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C52" w:rsidRDefault="00855C52" w:rsidP="00855C52">
      <w:pPr>
        <w:rPr>
          <w:rFonts w:ascii="黑体" w:eastAsia="黑体" w:hAnsi="黑体" w:cs="黑体"/>
          <w:b/>
          <w:bCs/>
          <w:color w:val="auto"/>
          <w:sz w:val="50"/>
          <w:szCs w:val="50"/>
        </w:rPr>
      </w:pPr>
      <w:bookmarkStart w:id="0" w:name="_Toc30566"/>
    </w:p>
    <w:p w:rsidR="00855C52" w:rsidRDefault="00855C52" w:rsidP="00855C52">
      <w:pPr>
        <w:rPr>
          <w:rFonts w:ascii="黑体" w:eastAsia="黑体" w:hAnsi="黑体" w:cs="黑体"/>
          <w:b/>
          <w:bCs/>
          <w:color w:val="auto"/>
          <w:sz w:val="50"/>
          <w:szCs w:val="50"/>
        </w:rPr>
      </w:pPr>
    </w:p>
    <w:p w:rsidR="00855C52" w:rsidRDefault="00855C52" w:rsidP="00855C52">
      <w:pPr>
        <w:rPr>
          <w:rFonts w:ascii="黑体" w:eastAsia="黑体" w:hAnsi="黑体" w:cs="黑体"/>
          <w:b/>
          <w:bCs/>
          <w:color w:val="auto"/>
          <w:sz w:val="50"/>
          <w:szCs w:val="50"/>
        </w:rPr>
      </w:pPr>
    </w:p>
    <w:p w:rsidR="00855C52" w:rsidRDefault="00855C52" w:rsidP="00855C52">
      <w:pPr>
        <w:rPr>
          <w:rFonts w:ascii="黑体" w:eastAsia="黑体" w:hAnsi="黑体" w:cs="黑体"/>
          <w:b/>
          <w:bCs/>
          <w:color w:val="auto"/>
          <w:sz w:val="50"/>
          <w:szCs w:val="50"/>
        </w:rPr>
      </w:pPr>
    </w:p>
    <w:p w:rsidR="00736D9F" w:rsidRPr="00736D9F" w:rsidRDefault="00736D9F" w:rsidP="00855C52">
      <w:pPr>
        <w:rPr>
          <w:rFonts w:ascii="宋体" w:eastAsia="宋体" w:hAnsi="宋体" w:cs="宋体"/>
          <w:color w:val="auto"/>
          <w:sz w:val="50"/>
          <w:szCs w:val="50"/>
        </w:rPr>
      </w:pPr>
      <w:r w:rsidRPr="00736D9F">
        <w:rPr>
          <w:rFonts w:ascii="黑体" w:eastAsia="黑体" w:hAnsi="黑体" w:cs="黑体" w:hint="eastAsia"/>
          <w:b/>
          <w:bCs/>
          <w:color w:val="auto"/>
          <w:sz w:val="50"/>
          <w:szCs w:val="50"/>
        </w:rPr>
        <w:t>从“抗联”到“抗疫”，红色基因薪火相传</w:t>
      </w:r>
      <w:bookmarkEnd w:id="0"/>
    </w:p>
    <w:p w:rsidR="00736D9F" w:rsidRPr="00736D9F" w:rsidRDefault="00736D9F" w:rsidP="00855C52">
      <w:pPr>
        <w:rPr>
          <w:rFonts w:ascii="黑体" w:eastAsia="黑体" w:hAnsi="黑体" w:cs="黑体"/>
          <w:b/>
          <w:bCs/>
          <w:color w:val="auto"/>
          <w:sz w:val="50"/>
          <w:szCs w:val="50"/>
        </w:rPr>
      </w:pPr>
      <w:bookmarkStart w:id="1" w:name="_Toc30015"/>
      <w:bookmarkStart w:id="2" w:name="_Toc14690"/>
      <w:bookmarkStart w:id="3" w:name="_Toc7109"/>
      <w:bookmarkStart w:id="4" w:name="_Toc7242"/>
      <w:bookmarkStart w:id="5" w:name="_Toc21734"/>
      <w:bookmarkStart w:id="6" w:name="_Toc30094"/>
      <w:bookmarkStart w:id="7" w:name="_Toc9125"/>
      <w:bookmarkStart w:id="8" w:name="_Toc23521"/>
      <w:bookmarkStart w:id="9" w:name="_Toc11765"/>
      <w:bookmarkStart w:id="10" w:name="_Toc28190"/>
      <w:r w:rsidRPr="00736D9F">
        <w:rPr>
          <w:rFonts w:ascii="黑体" w:eastAsia="黑体" w:hAnsi="黑体" w:cs="黑体" w:hint="eastAsia"/>
          <w:b/>
          <w:bCs/>
          <w:color w:val="auto"/>
          <w:sz w:val="50"/>
          <w:szCs w:val="50"/>
        </w:rPr>
        <w:t>——北京大学经济学院黑龙江佳木斯</w:t>
      </w:r>
      <w:bookmarkEnd w:id="1"/>
      <w:bookmarkEnd w:id="2"/>
      <w:bookmarkEnd w:id="3"/>
      <w:bookmarkEnd w:id="4"/>
      <w:bookmarkEnd w:id="5"/>
      <w:bookmarkEnd w:id="6"/>
    </w:p>
    <w:p w:rsidR="00736D9F" w:rsidRPr="00736D9F" w:rsidRDefault="00736D9F" w:rsidP="00855C52">
      <w:pPr>
        <w:rPr>
          <w:rFonts w:ascii="宋体" w:eastAsia="宋体" w:hAnsi="宋体" w:cs="宋体"/>
          <w:b/>
          <w:bCs/>
          <w:color w:val="auto"/>
          <w:sz w:val="50"/>
          <w:szCs w:val="50"/>
        </w:rPr>
      </w:pPr>
      <w:bookmarkStart w:id="11" w:name="_Toc22178"/>
      <w:bookmarkStart w:id="12" w:name="_Toc18384"/>
      <w:bookmarkStart w:id="13" w:name="_Toc7036"/>
      <w:bookmarkStart w:id="14" w:name="_Toc16207"/>
      <w:bookmarkStart w:id="15" w:name="_Toc32245"/>
      <w:bookmarkStart w:id="16" w:name="_Toc17642"/>
      <w:r w:rsidRPr="00736D9F">
        <w:rPr>
          <w:rFonts w:ascii="黑体" w:eastAsia="黑体" w:hAnsi="黑体" w:cs="黑体" w:hint="eastAsia"/>
          <w:b/>
          <w:bCs/>
          <w:color w:val="auto"/>
          <w:sz w:val="50"/>
          <w:szCs w:val="50"/>
        </w:rPr>
        <w:t>实践团</w:t>
      </w:r>
      <w:bookmarkEnd w:id="11"/>
      <w:bookmarkEnd w:id="12"/>
      <w:bookmarkEnd w:id="13"/>
      <w:bookmarkEnd w:id="14"/>
      <w:bookmarkEnd w:id="15"/>
      <w:r w:rsidRPr="00736D9F">
        <w:rPr>
          <w:rFonts w:ascii="黑体" w:eastAsia="黑体" w:hAnsi="黑体" w:cs="黑体" w:hint="eastAsia"/>
          <w:b/>
          <w:bCs/>
          <w:color w:val="auto"/>
          <w:sz w:val="50"/>
          <w:szCs w:val="50"/>
        </w:rPr>
        <w:t>思政实践报告</w:t>
      </w:r>
      <w:bookmarkEnd w:id="16"/>
    </w:p>
    <w:p w:rsidR="00855C52" w:rsidRDefault="00855C52">
      <w:pPr>
        <w:rPr>
          <w:rFonts w:ascii="宋体" w:eastAsia="宋体" w:hAnsi="宋体" w:cs="宋体"/>
          <w:color w:val="auto"/>
          <w:sz w:val="28"/>
          <w:szCs w:val="28"/>
        </w:rPr>
      </w:pPr>
      <w:bookmarkStart w:id="17" w:name="_Toc15435"/>
      <w:bookmarkStart w:id="18" w:name="_Toc50410890"/>
      <w:bookmarkStart w:id="19" w:name="_Toc669"/>
      <w:bookmarkStart w:id="20" w:name="_Toc25146"/>
      <w:bookmarkStart w:id="21" w:name="_Toc18221"/>
      <w:bookmarkStart w:id="22" w:name="_Toc5701"/>
      <w:bookmarkStart w:id="23" w:name="_Toc25641"/>
      <w:bookmarkStart w:id="24" w:name="_Toc9815"/>
      <w:bookmarkEnd w:id="7"/>
      <w:bookmarkEnd w:id="8"/>
      <w:bookmarkEnd w:id="9"/>
      <w:bookmarkEnd w:id="10"/>
      <w:r>
        <w:rPr>
          <w:rFonts w:ascii="宋体" w:eastAsia="宋体" w:hAnsi="宋体" w:cs="宋体"/>
          <w:color w:val="auto"/>
          <w:sz w:val="28"/>
          <w:szCs w:val="28"/>
        </w:rPr>
        <w:br w:type="page"/>
      </w:r>
    </w:p>
    <w:p w:rsidR="00736D9F" w:rsidRPr="00736D9F" w:rsidRDefault="00736D9F" w:rsidP="00855C52">
      <w:pPr>
        <w:widowControl w:val="0"/>
        <w:tabs>
          <w:tab w:val="right" w:leader="dot" w:pos="8306"/>
        </w:tabs>
        <w:outlineLvl w:val="1"/>
        <w:rPr>
          <w:rFonts w:ascii="宋体" w:eastAsia="宋体" w:hAnsi="宋体" w:cs="宋体"/>
          <w:b/>
          <w:color w:val="auto"/>
          <w:sz w:val="48"/>
          <w:szCs w:val="48"/>
        </w:rPr>
      </w:pPr>
    </w:p>
    <w:p w:rsidR="00736D9F" w:rsidRPr="00736D9F" w:rsidRDefault="00736D9F" w:rsidP="00736D9F">
      <w:pPr>
        <w:widowControl w:val="0"/>
        <w:tabs>
          <w:tab w:val="right" w:leader="dot" w:pos="8306"/>
        </w:tabs>
        <w:outlineLvl w:val="1"/>
        <w:rPr>
          <w:rFonts w:ascii="宋体" w:eastAsia="宋体" w:hAnsi="宋体" w:cs="宋体"/>
          <w:b/>
          <w:color w:val="auto"/>
          <w:sz w:val="48"/>
          <w:szCs w:val="48"/>
        </w:rPr>
      </w:pPr>
      <w:r w:rsidRPr="00736D9F">
        <w:rPr>
          <w:rFonts w:ascii="宋体" w:eastAsia="宋体" w:hAnsi="宋体" w:cs="宋体" w:hint="eastAsia"/>
          <w:b/>
          <w:color w:val="auto"/>
          <w:sz w:val="48"/>
          <w:szCs w:val="48"/>
        </w:rPr>
        <w:t>目录</w:t>
      </w:r>
      <w:bookmarkEnd w:id="17"/>
    </w:p>
    <w:p w:rsidR="00736D9F" w:rsidRPr="00855C52" w:rsidRDefault="00736D9F" w:rsidP="00855C52">
      <w:pPr>
        <w:widowControl w:val="0"/>
        <w:tabs>
          <w:tab w:val="right" w:leader="dot" w:pos="8306"/>
        </w:tabs>
        <w:outlineLvl w:val="1"/>
        <w:rPr>
          <w:rFonts w:ascii="宋体" w:eastAsia="宋体" w:hAnsi="宋体" w:cs="宋体"/>
          <w:color w:val="auto"/>
          <w:kern w:val="0"/>
          <w:sz w:val="48"/>
          <w:szCs w:val="48"/>
        </w:rPr>
      </w:pPr>
    </w:p>
    <w:p w:rsidR="00664EB3" w:rsidRPr="005A6BCF" w:rsidRDefault="00664EB3">
      <w:pPr>
        <w:pStyle w:val="TOC1"/>
        <w:tabs>
          <w:tab w:val="right" w:leader="dot" w:pos="8296"/>
        </w:tabs>
        <w:rPr>
          <w:rFonts w:ascii="宋体" w:eastAsia="宋体" w:hAnsi="宋体"/>
          <w:b w:val="0"/>
          <w:bCs w:val="0"/>
          <w:caps w:val="0"/>
          <w:noProof/>
          <w:color w:val="auto"/>
          <w:sz w:val="24"/>
          <w:szCs w:val="24"/>
        </w:rPr>
      </w:pPr>
      <w:r>
        <w:rPr>
          <w:rFonts w:ascii="宋体" w:eastAsia="宋体" w:hAnsi="宋体" w:cs="宋体"/>
          <w:color w:val="auto"/>
          <w:sz w:val="32"/>
          <w:szCs w:val="32"/>
        </w:rPr>
        <w:fldChar w:fldCharType="begin"/>
      </w:r>
      <w:r>
        <w:rPr>
          <w:rFonts w:ascii="宋体" w:eastAsia="宋体" w:hAnsi="宋体" w:cs="宋体"/>
          <w:color w:val="auto"/>
          <w:sz w:val="32"/>
          <w:szCs w:val="32"/>
        </w:rPr>
        <w:instrText xml:space="preserve"> TOC \o "1-1" \h \z \u </w:instrText>
      </w:r>
      <w:r>
        <w:rPr>
          <w:rFonts w:ascii="宋体" w:eastAsia="宋体" w:hAnsi="宋体" w:cs="宋体"/>
          <w:color w:val="auto"/>
          <w:sz w:val="32"/>
          <w:szCs w:val="32"/>
        </w:rPr>
        <w:fldChar w:fldCharType="separate"/>
      </w:r>
      <w:hyperlink w:anchor="_Toc56105064" w:history="1">
        <w:r w:rsidRPr="005A6BCF">
          <w:rPr>
            <w:rStyle w:val="a6"/>
            <w:rFonts w:ascii="宋体" w:eastAsia="宋体" w:hAnsi="宋体" w:cs="宋体"/>
            <w:noProof/>
            <w:kern w:val="44"/>
            <w:sz w:val="24"/>
            <w:szCs w:val="24"/>
          </w:rPr>
          <w:t>1.实践背景和目的</w:t>
        </w:r>
        <w:r w:rsidRPr="005A6BCF">
          <w:rPr>
            <w:rFonts w:ascii="宋体" w:eastAsia="宋体" w:hAnsi="宋体"/>
            <w:noProof/>
            <w:webHidden/>
            <w:sz w:val="24"/>
            <w:szCs w:val="24"/>
          </w:rPr>
          <w:tab/>
        </w:r>
        <w:r w:rsidRPr="005A6BCF">
          <w:rPr>
            <w:rFonts w:ascii="宋体" w:eastAsia="宋体" w:hAnsi="宋体"/>
            <w:noProof/>
            <w:webHidden/>
            <w:sz w:val="24"/>
            <w:szCs w:val="24"/>
          </w:rPr>
          <w:fldChar w:fldCharType="begin"/>
        </w:r>
        <w:r w:rsidRPr="005A6BCF">
          <w:rPr>
            <w:rFonts w:ascii="宋体" w:eastAsia="宋体" w:hAnsi="宋体"/>
            <w:noProof/>
            <w:webHidden/>
            <w:sz w:val="24"/>
            <w:szCs w:val="24"/>
          </w:rPr>
          <w:instrText xml:space="preserve"> PAGEREF _Toc56105064 \h </w:instrText>
        </w:r>
        <w:r w:rsidRPr="005A6BCF">
          <w:rPr>
            <w:rFonts w:ascii="宋体" w:eastAsia="宋体" w:hAnsi="宋体"/>
            <w:noProof/>
            <w:webHidden/>
            <w:sz w:val="24"/>
            <w:szCs w:val="24"/>
          </w:rPr>
        </w:r>
        <w:r w:rsidRPr="005A6BCF">
          <w:rPr>
            <w:rFonts w:ascii="宋体" w:eastAsia="宋体" w:hAnsi="宋体"/>
            <w:noProof/>
            <w:webHidden/>
            <w:sz w:val="24"/>
            <w:szCs w:val="24"/>
          </w:rPr>
          <w:fldChar w:fldCharType="separate"/>
        </w:r>
        <w:r w:rsidRPr="005A6BCF">
          <w:rPr>
            <w:rFonts w:ascii="宋体" w:eastAsia="宋体" w:hAnsi="宋体"/>
            <w:noProof/>
            <w:webHidden/>
            <w:sz w:val="24"/>
            <w:szCs w:val="24"/>
          </w:rPr>
          <w:t>3</w:t>
        </w:r>
        <w:r w:rsidRPr="005A6BCF">
          <w:rPr>
            <w:rFonts w:ascii="宋体" w:eastAsia="宋体" w:hAnsi="宋体"/>
            <w:noProof/>
            <w:webHidden/>
            <w:sz w:val="24"/>
            <w:szCs w:val="24"/>
          </w:rPr>
          <w:fldChar w:fldCharType="end"/>
        </w:r>
      </w:hyperlink>
    </w:p>
    <w:p w:rsidR="00664EB3" w:rsidRPr="005A6BCF" w:rsidRDefault="003F73BC">
      <w:pPr>
        <w:pStyle w:val="TOC1"/>
        <w:tabs>
          <w:tab w:val="right" w:leader="dot" w:pos="8296"/>
        </w:tabs>
        <w:rPr>
          <w:rFonts w:ascii="宋体" w:eastAsia="宋体" w:hAnsi="宋体"/>
          <w:b w:val="0"/>
          <w:bCs w:val="0"/>
          <w:caps w:val="0"/>
          <w:noProof/>
          <w:color w:val="auto"/>
          <w:sz w:val="24"/>
          <w:szCs w:val="24"/>
        </w:rPr>
      </w:pPr>
      <w:hyperlink w:anchor="_Toc56105065" w:history="1">
        <w:r w:rsidR="00664EB3" w:rsidRPr="005A6BCF">
          <w:rPr>
            <w:rStyle w:val="a6"/>
            <w:rFonts w:ascii="宋体" w:eastAsia="宋体" w:hAnsi="宋体" w:cs="Times New Roman"/>
            <w:noProof/>
            <w:kern w:val="44"/>
            <w:sz w:val="24"/>
            <w:szCs w:val="24"/>
          </w:rPr>
          <w:t>2.实践过程和成果</w:t>
        </w:r>
        <w:r w:rsidR="00664EB3" w:rsidRPr="005A6BCF">
          <w:rPr>
            <w:rFonts w:ascii="宋体" w:eastAsia="宋体" w:hAnsi="宋体"/>
            <w:noProof/>
            <w:webHidden/>
            <w:sz w:val="24"/>
            <w:szCs w:val="24"/>
          </w:rPr>
          <w:tab/>
        </w:r>
        <w:r w:rsidR="00664EB3" w:rsidRPr="005A6BCF">
          <w:rPr>
            <w:rFonts w:ascii="宋体" w:eastAsia="宋体" w:hAnsi="宋体"/>
            <w:noProof/>
            <w:webHidden/>
            <w:sz w:val="24"/>
            <w:szCs w:val="24"/>
          </w:rPr>
          <w:fldChar w:fldCharType="begin"/>
        </w:r>
        <w:r w:rsidR="00664EB3" w:rsidRPr="005A6BCF">
          <w:rPr>
            <w:rFonts w:ascii="宋体" w:eastAsia="宋体" w:hAnsi="宋体"/>
            <w:noProof/>
            <w:webHidden/>
            <w:sz w:val="24"/>
            <w:szCs w:val="24"/>
          </w:rPr>
          <w:instrText xml:space="preserve"> PAGEREF _Toc56105065 \h </w:instrText>
        </w:r>
        <w:r w:rsidR="00664EB3" w:rsidRPr="005A6BCF">
          <w:rPr>
            <w:rFonts w:ascii="宋体" w:eastAsia="宋体" w:hAnsi="宋体"/>
            <w:noProof/>
            <w:webHidden/>
            <w:sz w:val="24"/>
            <w:szCs w:val="24"/>
          </w:rPr>
        </w:r>
        <w:r w:rsidR="00664EB3" w:rsidRPr="005A6BCF">
          <w:rPr>
            <w:rFonts w:ascii="宋体" w:eastAsia="宋体" w:hAnsi="宋体"/>
            <w:noProof/>
            <w:webHidden/>
            <w:sz w:val="24"/>
            <w:szCs w:val="24"/>
          </w:rPr>
          <w:fldChar w:fldCharType="separate"/>
        </w:r>
        <w:r w:rsidR="00664EB3" w:rsidRPr="005A6BCF">
          <w:rPr>
            <w:rFonts w:ascii="宋体" w:eastAsia="宋体" w:hAnsi="宋体"/>
            <w:noProof/>
            <w:webHidden/>
            <w:sz w:val="24"/>
            <w:szCs w:val="24"/>
          </w:rPr>
          <w:t>3</w:t>
        </w:r>
        <w:r w:rsidR="00664EB3" w:rsidRPr="005A6BCF">
          <w:rPr>
            <w:rFonts w:ascii="宋体" w:eastAsia="宋体" w:hAnsi="宋体"/>
            <w:noProof/>
            <w:webHidden/>
            <w:sz w:val="24"/>
            <w:szCs w:val="24"/>
          </w:rPr>
          <w:fldChar w:fldCharType="end"/>
        </w:r>
      </w:hyperlink>
    </w:p>
    <w:p w:rsidR="00664EB3" w:rsidRPr="005A6BCF" w:rsidRDefault="003F73BC">
      <w:pPr>
        <w:pStyle w:val="TOC1"/>
        <w:tabs>
          <w:tab w:val="right" w:leader="dot" w:pos="8296"/>
        </w:tabs>
        <w:rPr>
          <w:rFonts w:ascii="宋体" w:eastAsia="宋体" w:hAnsi="宋体"/>
          <w:b w:val="0"/>
          <w:bCs w:val="0"/>
          <w:caps w:val="0"/>
          <w:noProof/>
          <w:color w:val="auto"/>
          <w:sz w:val="24"/>
          <w:szCs w:val="24"/>
        </w:rPr>
      </w:pPr>
      <w:hyperlink w:anchor="_Toc56105066" w:history="1">
        <w:r w:rsidR="00664EB3" w:rsidRPr="005A6BCF">
          <w:rPr>
            <w:rStyle w:val="a6"/>
            <w:rFonts w:ascii="宋体" w:eastAsia="宋体" w:hAnsi="宋体" w:cs="Times New Roman"/>
            <w:noProof/>
            <w:kern w:val="44"/>
            <w:sz w:val="24"/>
            <w:szCs w:val="24"/>
          </w:rPr>
          <w:t>3.实践回顾与反思</w:t>
        </w:r>
        <w:r w:rsidR="00664EB3" w:rsidRPr="005A6BCF">
          <w:rPr>
            <w:rFonts w:ascii="宋体" w:eastAsia="宋体" w:hAnsi="宋体"/>
            <w:noProof/>
            <w:webHidden/>
            <w:sz w:val="24"/>
            <w:szCs w:val="24"/>
          </w:rPr>
          <w:tab/>
        </w:r>
        <w:r w:rsidR="00664EB3" w:rsidRPr="005A6BCF">
          <w:rPr>
            <w:rFonts w:ascii="宋体" w:eastAsia="宋体" w:hAnsi="宋体"/>
            <w:noProof/>
            <w:webHidden/>
            <w:sz w:val="24"/>
            <w:szCs w:val="24"/>
          </w:rPr>
          <w:fldChar w:fldCharType="begin"/>
        </w:r>
        <w:r w:rsidR="00664EB3" w:rsidRPr="005A6BCF">
          <w:rPr>
            <w:rFonts w:ascii="宋体" w:eastAsia="宋体" w:hAnsi="宋体"/>
            <w:noProof/>
            <w:webHidden/>
            <w:sz w:val="24"/>
            <w:szCs w:val="24"/>
          </w:rPr>
          <w:instrText xml:space="preserve"> PAGEREF _Toc56105066 \h </w:instrText>
        </w:r>
        <w:r w:rsidR="00664EB3" w:rsidRPr="005A6BCF">
          <w:rPr>
            <w:rFonts w:ascii="宋体" w:eastAsia="宋体" w:hAnsi="宋体"/>
            <w:noProof/>
            <w:webHidden/>
            <w:sz w:val="24"/>
            <w:szCs w:val="24"/>
          </w:rPr>
        </w:r>
        <w:r w:rsidR="00664EB3" w:rsidRPr="005A6BCF">
          <w:rPr>
            <w:rFonts w:ascii="宋体" w:eastAsia="宋体" w:hAnsi="宋体"/>
            <w:noProof/>
            <w:webHidden/>
            <w:sz w:val="24"/>
            <w:szCs w:val="24"/>
          </w:rPr>
          <w:fldChar w:fldCharType="separate"/>
        </w:r>
        <w:r w:rsidR="00664EB3" w:rsidRPr="005A6BCF">
          <w:rPr>
            <w:rFonts w:ascii="宋体" w:eastAsia="宋体" w:hAnsi="宋体"/>
            <w:noProof/>
            <w:webHidden/>
            <w:sz w:val="24"/>
            <w:szCs w:val="24"/>
          </w:rPr>
          <w:t>8</w:t>
        </w:r>
        <w:r w:rsidR="00664EB3" w:rsidRPr="005A6BCF">
          <w:rPr>
            <w:rFonts w:ascii="宋体" w:eastAsia="宋体" w:hAnsi="宋体"/>
            <w:noProof/>
            <w:webHidden/>
            <w:sz w:val="24"/>
            <w:szCs w:val="24"/>
          </w:rPr>
          <w:fldChar w:fldCharType="end"/>
        </w:r>
      </w:hyperlink>
    </w:p>
    <w:p w:rsidR="00664EB3" w:rsidRPr="005A6BCF" w:rsidRDefault="003F73BC">
      <w:pPr>
        <w:pStyle w:val="TOC1"/>
        <w:tabs>
          <w:tab w:val="right" w:leader="dot" w:pos="8296"/>
        </w:tabs>
        <w:rPr>
          <w:rFonts w:ascii="宋体" w:eastAsia="宋体" w:hAnsi="宋体"/>
          <w:b w:val="0"/>
          <w:bCs w:val="0"/>
          <w:caps w:val="0"/>
          <w:noProof/>
          <w:color w:val="auto"/>
          <w:sz w:val="24"/>
          <w:szCs w:val="24"/>
        </w:rPr>
      </w:pPr>
      <w:hyperlink w:anchor="_Toc56105067" w:history="1">
        <w:r w:rsidR="00664EB3" w:rsidRPr="005A6BCF">
          <w:rPr>
            <w:rStyle w:val="a6"/>
            <w:rFonts w:ascii="宋体" w:eastAsia="宋体" w:hAnsi="宋体" w:cs="Times New Roman"/>
            <w:noProof/>
            <w:kern w:val="44"/>
            <w:sz w:val="24"/>
            <w:szCs w:val="24"/>
          </w:rPr>
          <w:t>4.致谢</w:t>
        </w:r>
        <w:r w:rsidR="00664EB3" w:rsidRPr="005A6BCF">
          <w:rPr>
            <w:rFonts w:ascii="宋体" w:eastAsia="宋体" w:hAnsi="宋体"/>
            <w:noProof/>
            <w:webHidden/>
            <w:sz w:val="24"/>
            <w:szCs w:val="24"/>
          </w:rPr>
          <w:tab/>
        </w:r>
        <w:r w:rsidR="00664EB3" w:rsidRPr="005A6BCF">
          <w:rPr>
            <w:rFonts w:ascii="宋体" w:eastAsia="宋体" w:hAnsi="宋体"/>
            <w:noProof/>
            <w:webHidden/>
            <w:sz w:val="24"/>
            <w:szCs w:val="24"/>
          </w:rPr>
          <w:fldChar w:fldCharType="begin"/>
        </w:r>
        <w:r w:rsidR="00664EB3" w:rsidRPr="005A6BCF">
          <w:rPr>
            <w:rFonts w:ascii="宋体" w:eastAsia="宋体" w:hAnsi="宋体"/>
            <w:noProof/>
            <w:webHidden/>
            <w:sz w:val="24"/>
            <w:szCs w:val="24"/>
          </w:rPr>
          <w:instrText xml:space="preserve"> PAGEREF _Toc56105067 \h </w:instrText>
        </w:r>
        <w:r w:rsidR="00664EB3" w:rsidRPr="005A6BCF">
          <w:rPr>
            <w:rFonts w:ascii="宋体" w:eastAsia="宋体" w:hAnsi="宋体"/>
            <w:noProof/>
            <w:webHidden/>
            <w:sz w:val="24"/>
            <w:szCs w:val="24"/>
          </w:rPr>
        </w:r>
        <w:r w:rsidR="00664EB3" w:rsidRPr="005A6BCF">
          <w:rPr>
            <w:rFonts w:ascii="宋体" w:eastAsia="宋体" w:hAnsi="宋体"/>
            <w:noProof/>
            <w:webHidden/>
            <w:sz w:val="24"/>
            <w:szCs w:val="24"/>
          </w:rPr>
          <w:fldChar w:fldCharType="separate"/>
        </w:r>
        <w:r w:rsidR="00664EB3" w:rsidRPr="005A6BCF">
          <w:rPr>
            <w:rFonts w:ascii="宋体" w:eastAsia="宋体" w:hAnsi="宋体"/>
            <w:noProof/>
            <w:webHidden/>
            <w:sz w:val="24"/>
            <w:szCs w:val="24"/>
          </w:rPr>
          <w:t>8</w:t>
        </w:r>
        <w:r w:rsidR="00664EB3" w:rsidRPr="005A6BCF">
          <w:rPr>
            <w:rFonts w:ascii="宋体" w:eastAsia="宋体" w:hAnsi="宋体"/>
            <w:noProof/>
            <w:webHidden/>
            <w:sz w:val="24"/>
            <w:szCs w:val="24"/>
          </w:rPr>
          <w:fldChar w:fldCharType="end"/>
        </w:r>
      </w:hyperlink>
    </w:p>
    <w:p w:rsidR="00855C52" w:rsidRDefault="00664EB3" w:rsidP="00855C52">
      <w:pPr>
        <w:jc w:val="right"/>
        <w:rPr>
          <w:rFonts w:ascii="宋体" w:eastAsia="宋体" w:hAnsi="宋体" w:cs="宋体"/>
          <w:color w:val="auto"/>
          <w:sz w:val="32"/>
          <w:szCs w:val="32"/>
        </w:rPr>
      </w:pPr>
      <w:r>
        <w:rPr>
          <w:rFonts w:ascii="宋体" w:eastAsia="宋体" w:hAnsi="宋体" w:cs="宋体"/>
          <w:color w:val="auto"/>
          <w:sz w:val="32"/>
          <w:szCs w:val="32"/>
        </w:rPr>
        <w:fldChar w:fldCharType="end"/>
      </w:r>
      <w:r w:rsidR="00855C52">
        <w:rPr>
          <w:rFonts w:ascii="宋体" w:eastAsia="宋体" w:hAnsi="宋体" w:cs="宋体"/>
          <w:color w:val="auto"/>
          <w:sz w:val="32"/>
          <w:szCs w:val="32"/>
        </w:rPr>
        <w:br w:type="page"/>
      </w:r>
    </w:p>
    <w:p w:rsidR="00736D9F" w:rsidRPr="00736D9F" w:rsidRDefault="00736D9F" w:rsidP="00736D9F">
      <w:pPr>
        <w:widowControl w:val="0"/>
        <w:jc w:val="both"/>
        <w:rPr>
          <w:rFonts w:ascii="宋体" w:eastAsia="宋体" w:hAnsi="宋体" w:cs="宋体"/>
          <w:color w:val="auto"/>
          <w:sz w:val="32"/>
          <w:szCs w:val="32"/>
        </w:rPr>
      </w:pPr>
    </w:p>
    <w:p w:rsidR="00736D9F" w:rsidRPr="00736D9F" w:rsidRDefault="00736D9F" w:rsidP="00736D9F">
      <w:pPr>
        <w:keepNext/>
        <w:keepLines/>
        <w:widowControl w:val="0"/>
        <w:jc w:val="both"/>
        <w:outlineLvl w:val="0"/>
        <w:rPr>
          <w:rFonts w:ascii="宋体" w:eastAsia="宋体" w:hAnsi="宋体" w:cs="宋体"/>
          <w:b/>
          <w:bCs/>
          <w:color w:val="auto"/>
          <w:kern w:val="44"/>
          <w:sz w:val="32"/>
          <w:szCs w:val="32"/>
        </w:rPr>
      </w:pPr>
      <w:bookmarkStart w:id="25" w:name="_Toc6975"/>
      <w:bookmarkStart w:id="26" w:name="_Toc32211"/>
      <w:bookmarkStart w:id="27" w:name="_Toc17990"/>
      <w:bookmarkStart w:id="28" w:name="_Toc16751"/>
      <w:bookmarkStart w:id="29" w:name="_Toc56105064"/>
      <w:r w:rsidRPr="00736D9F">
        <w:rPr>
          <w:rFonts w:ascii="宋体" w:eastAsia="宋体" w:hAnsi="宋体" w:cs="宋体" w:hint="eastAsia"/>
          <w:b/>
          <w:bCs/>
          <w:color w:val="auto"/>
          <w:kern w:val="44"/>
          <w:sz w:val="32"/>
          <w:szCs w:val="32"/>
        </w:rPr>
        <w:t>1.实践背景和目的</w:t>
      </w:r>
      <w:bookmarkEnd w:id="18"/>
      <w:bookmarkEnd w:id="19"/>
      <w:bookmarkEnd w:id="20"/>
      <w:bookmarkEnd w:id="21"/>
      <w:bookmarkEnd w:id="22"/>
      <w:bookmarkEnd w:id="23"/>
      <w:bookmarkEnd w:id="24"/>
      <w:bookmarkEnd w:id="25"/>
      <w:bookmarkEnd w:id="26"/>
      <w:bookmarkEnd w:id="27"/>
      <w:bookmarkEnd w:id="28"/>
      <w:bookmarkEnd w:id="29"/>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北京大学经济学院——佳木斯市暑期实践活动于</w:t>
      </w:r>
      <w:r w:rsidRPr="00736D9F">
        <w:rPr>
          <w:rFonts w:ascii="宋体" w:eastAsia="宋体" w:hAnsi="宋体" w:cs="Times New Roman"/>
          <w:color w:val="auto"/>
        </w:rPr>
        <w:t>8</w:t>
      </w:r>
      <w:r w:rsidRPr="00736D9F">
        <w:rPr>
          <w:rFonts w:ascii="宋体" w:eastAsia="宋体" w:hAnsi="宋体" w:cs="Times New Roman" w:hint="eastAsia"/>
          <w:color w:val="auto"/>
        </w:rPr>
        <w:t>月</w:t>
      </w:r>
      <w:r w:rsidRPr="00736D9F">
        <w:rPr>
          <w:rFonts w:ascii="宋体" w:eastAsia="宋体" w:hAnsi="宋体" w:cs="Times New Roman"/>
          <w:color w:val="auto"/>
        </w:rPr>
        <w:t>3</w:t>
      </w:r>
      <w:r w:rsidRPr="00736D9F">
        <w:rPr>
          <w:rFonts w:ascii="宋体" w:eastAsia="宋体" w:hAnsi="宋体" w:cs="Times New Roman" w:hint="eastAsia"/>
          <w:color w:val="auto"/>
        </w:rPr>
        <w:t>日至</w:t>
      </w:r>
      <w:r w:rsidRPr="00736D9F">
        <w:rPr>
          <w:rFonts w:ascii="宋体" w:eastAsia="宋体" w:hAnsi="宋体" w:cs="Times New Roman"/>
          <w:color w:val="auto"/>
        </w:rPr>
        <w:t>5</w:t>
      </w:r>
      <w:r w:rsidRPr="00736D9F">
        <w:rPr>
          <w:rFonts w:ascii="宋体" w:eastAsia="宋体" w:hAnsi="宋体" w:cs="Times New Roman" w:hint="eastAsia"/>
          <w:color w:val="auto"/>
        </w:rPr>
        <w:t>日在线上开展。北京大学经济学院张辉老师指导实践团活动，马克思主义学院</w:t>
      </w:r>
      <w:r w:rsidRPr="00736D9F">
        <w:rPr>
          <w:rFonts w:ascii="宋体" w:eastAsia="宋体" w:hAnsi="宋体" w:cs="Times New Roman"/>
          <w:color w:val="auto"/>
        </w:rPr>
        <w:t>19</w:t>
      </w:r>
      <w:r w:rsidRPr="00736D9F">
        <w:rPr>
          <w:rFonts w:ascii="宋体" w:eastAsia="宋体" w:hAnsi="宋体" w:cs="Times New Roman" w:hint="eastAsia"/>
          <w:color w:val="auto"/>
        </w:rPr>
        <w:t>级博士生王怡颖担任助教，经济学院</w:t>
      </w:r>
      <w:r w:rsidRPr="00736D9F">
        <w:rPr>
          <w:rFonts w:ascii="宋体" w:eastAsia="宋体" w:hAnsi="宋体" w:cs="Times New Roman"/>
          <w:color w:val="auto"/>
        </w:rPr>
        <w:t>2019</w:t>
      </w:r>
      <w:r w:rsidRPr="00736D9F">
        <w:rPr>
          <w:rFonts w:ascii="宋体" w:eastAsia="宋体" w:hAnsi="宋体" w:cs="Times New Roman" w:hint="eastAsia"/>
          <w:color w:val="auto"/>
        </w:rPr>
        <w:t>级</w:t>
      </w:r>
      <w:r w:rsidRPr="00736D9F">
        <w:rPr>
          <w:rFonts w:ascii="宋体" w:eastAsia="宋体" w:hAnsi="宋体" w:cs="Times New Roman"/>
          <w:color w:val="auto"/>
        </w:rPr>
        <w:t>2</w:t>
      </w:r>
      <w:r w:rsidRPr="00736D9F">
        <w:rPr>
          <w:rFonts w:ascii="宋体" w:eastAsia="宋体" w:hAnsi="宋体" w:cs="Times New Roman" w:hint="eastAsia"/>
          <w:color w:val="auto"/>
        </w:rPr>
        <w:t>班辅导员张琮与经济学院</w:t>
      </w:r>
      <w:r w:rsidRPr="00736D9F">
        <w:rPr>
          <w:rFonts w:ascii="宋体" w:eastAsia="宋体" w:hAnsi="宋体" w:cs="Times New Roman"/>
          <w:color w:val="auto"/>
        </w:rPr>
        <w:t>2018</w:t>
      </w:r>
      <w:r w:rsidRPr="00736D9F">
        <w:rPr>
          <w:rFonts w:ascii="宋体" w:eastAsia="宋体" w:hAnsi="宋体" w:cs="Times New Roman" w:hint="eastAsia"/>
          <w:color w:val="auto"/>
        </w:rPr>
        <w:t>、</w:t>
      </w:r>
      <w:r w:rsidRPr="00736D9F">
        <w:rPr>
          <w:rFonts w:ascii="宋体" w:eastAsia="宋体" w:hAnsi="宋体" w:cs="Times New Roman"/>
          <w:color w:val="auto"/>
        </w:rPr>
        <w:t>2019</w:t>
      </w:r>
      <w:r w:rsidRPr="00736D9F">
        <w:rPr>
          <w:rFonts w:ascii="宋体" w:eastAsia="宋体" w:hAnsi="宋体" w:cs="Times New Roman" w:hint="eastAsia"/>
          <w:color w:val="auto"/>
        </w:rPr>
        <w:t>级2班的</w:t>
      </w:r>
      <w:r w:rsidRPr="00736D9F">
        <w:rPr>
          <w:rFonts w:ascii="宋体" w:eastAsia="宋体" w:hAnsi="宋体" w:cs="Times New Roman"/>
          <w:color w:val="auto"/>
        </w:rPr>
        <w:t>16</w:t>
      </w:r>
      <w:r w:rsidRPr="00736D9F">
        <w:rPr>
          <w:rFonts w:ascii="宋体" w:eastAsia="宋体" w:hAnsi="宋体" w:cs="Times New Roman" w:hint="eastAsia"/>
          <w:color w:val="auto"/>
        </w:rPr>
        <w:t>名本科生参加活动。</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佳木斯市位于黑龙江省东北部，坐拥东北三江交汇形成的广袤地域，其丰富的自然资源使其成为一块得天独厚的宝地。同时，佳木斯是我国边陲要塞，为我国抗战胜利做出了不可磨灭的贡献：在震惊中外的九一八事变发生后，日本侵略者践踏了东北三省的壮丽河山。东北抗日联军在极其艰难困苦的条件下浴血奋战，牵制了日本关东军大量兵力并进行游击战达十四年之久。在本次实践中，实践团成员走进这段战火纷飞的岁月，通过观看东北抗战纪录片、聆听佳木斯烈士纪念馆讲解和与专业人士深入互动交流等多种方式，铭记历史、勿忘国耻、不忘初心、砥砺前行。</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w:t>
      </w:r>
      <w:r w:rsidRPr="00736D9F">
        <w:rPr>
          <w:rFonts w:ascii="宋体" w:eastAsia="宋体" w:hAnsi="宋体" w:cs="Times New Roman"/>
          <w:color w:val="auto"/>
        </w:rPr>
        <w:t>榜样讲述时代，青春记录芳华</w:t>
      </w:r>
      <w:r w:rsidRPr="00736D9F">
        <w:rPr>
          <w:rFonts w:ascii="宋体" w:eastAsia="宋体" w:hAnsi="宋体" w:cs="Times New Roman" w:hint="eastAsia"/>
          <w:color w:val="auto"/>
        </w:rPr>
        <w:t>”，在2020年这不平凡的一年里，新冠疫情牵动人心，本次活动中，通过聆听佳木斯抗疫工作者的工作经历和救援过程以及相关单位领导的发言，实践团成员从“抗疫”精神中体悟“抗联”精神的当代传承和发扬。</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实践开始前，通过与佳木斯市实践基地相关负责人讨论交流，最终确定线上实践日程安排，分别通过在线观看红色影视、座谈会、读书会等不同形式进行学习和调研；同时，筹备过程中安排了前期资料搜集与阅读、后期总结报告撰写的任务分工，以确保实践活动的顺利进行。</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736D9F">
      <w:pPr>
        <w:keepNext/>
        <w:keepLines/>
        <w:widowControl w:val="0"/>
        <w:jc w:val="both"/>
        <w:outlineLvl w:val="0"/>
        <w:rPr>
          <w:rFonts w:ascii="宋体" w:eastAsia="宋体" w:hAnsi="宋体" w:cs="Times New Roman"/>
          <w:b/>
          <w:bCs/>
          <w:color w:val="auto"/>
          <w:kern w:val="44"/>
          <w:sz w:val="30"/>
          <w:szCs w:val="30"/>
        </w:rPr>
      </w:pPr>
      <w:bookmarkStart w:id="30" w:name="_Toc50410891"/>
      <w:bookmarkStart w:id="31" w:name="_Toc29841"/>
      <w:bookmarkStart w:id="32" w:name="_Toc29625"/>
      <w:bookmarkStart w:id="33" w:name="_Toc6907"/>
      <w:bookmarkStart w:id="34" w:name="_Toc26009"/>
      <w:bookmarkStart w:id="35" w:name="_Toc9893"/>
      <w:bookmarkStart w:id="36" w:name="_Toc22880"/>
      <w:bookmarkStart w:id="37" w:name="_Toc1451"/>
      <w:bookmarkStart w:id="38" w:name="_Toc3880"/>
      <w:bookmarkStart w:id="39" w:name="_Toc18175"/>
      <w:bookmarkStart w:id="40" w:name="_Toc24497"/>
      <w:bookmarkStart w:id="41" w:name="_Toc56105065"/>
      <w:r w:rsidRPr="00736D9F">
        <w:rPr>
          <w:rFonts w:ascii="宋体" w:eastAsia="宋体" w:hAnsi="宋体" w:cs="Times New Roman" w:hint="eastAsia"/>
          <w:b/>
          <w:bCs/>
          <w:color w:val="auto"/>
          <w:kern w:val="44"/>
          <w:sz w:val="30"/>
          <w:szCs w:val="30"/>
        </w:rPr>
        <w:t>2.实践过程和成果</w:t>
      </w:r>
      <w:bookmarkEnd w:id="30"/>
      <w:bookmarkEnd w:id="31"/>
      <w:bookmarkEnd w:id="32"/>
      <w:bookmarkEnd w:id="33"/>
      <w:bookmarkEnd w:id="34"/>
      <w:bookmarkEnd w:id="35"/>
      <w:bookmarkEnd w:id="36"/>
      <w:bookmarkEnd w:id="37"/>
      <w:bookmarkEnd w:id="38"/>
      <w:bookmarkEnd w:id="39"/>
      <w:bookmarkEnd w:id="40"/>
      <w:bookmarkEnd w:id="41"/>
    </w:p>
    <w:p w:rsidR="00736D9F" w:rsidRPr="00736D9F" w:rsidRDefault="00736D9F" w:rsidP="00736D9F">
      <w:pPr>
        <w:keepNext/>
        <w:keepLines/>
        <w:widowControl w:val="0"/>
        <w:jc w:val="both"/>
        <w:outlineLvl w:val="1"/>
        <w:rPr>
          <w:rFonts w:ascii="Calibri Light" w:eastAsia="宋体" w:hAnsi="Calibri Light" w:cs="Times New Roman"/>
          <w:b/>
          <w:bCs/>
          <w:color w:val="auto"/>
          <w:szCs w:val="32"/>
        </w:rPr>
      </w:pPr>
      <w:bookmarkStart w:id="42" w:name="_Toc7647"/>
      <w:bookmarkStart w:id="43" w:name="_Toc12291"/>
      <w:bookmarkStart w:id="44" w:name="_Toc5104"/>
      <w:bookmarkStart w:id="45" w:name="_Toc31962"/>
      <w:bookmarkStart w:id="46" w:name="_Toc25887"/>
      <w:bookmarkStart w:id="47" w:name="_Toc25602"/>
      <w:bookmarkStart w:id="48" w:name="_Toc50410892"/>
      <w:bookmarkStart w:id="49" w:name="_Toc27560"/>
      <w:bookmarkStart w:id="50" w:name="_Toc9016"/>
      <w:bookmarkStart w:id="51" w:name="_Toc28495"/>
      <w:r w:rsidRPr="00736D9F">
        <w:rPr>
          <w:rFonts w:ascii="宋体" w:eastAsia="宋体" w:hAnsi="宋体" w:cs="Times New Roman" w:hint="eastAsia"/>
          <w:b/>
          <w:bCs/>
          <w:color w:val="auto"/>
        </w:rPr>
        <w:t>2.1抗联红色精神的学习</w:t>
      </w:r>
      <w:bookmarkEnd w:id="42"/>
      <w:bookmarkEnd w:id="43"/>
      <w:bookmarkEnd w:id="44"/>
      <w:bookmarkEnd w:id="45"/>
      <w:bookmarkEnd w:id="46"/>
      <w:bookmarkEnd w:id="47"/>
      <w:bookmarkEnd w:id="48"/>
      <w:bookmarkEnd w:id="49"/>
      <w:bookmarkEnd w:id="50"/>
      <w:bookmarkEnd w:id="51"/>
    </w:p>
    <w:p w:rsidR="00736D9F" w:rsidRPr="00736D9F" w:rsidRDefault="00736D9F" w:rsidP="00855C52">
      <w:pPr>
        <w:keepNext/>
        <w:keepLines/>
        <w:widowControl w:val="0"/>
        <w:jc w:val="both"/>
        <w:outlineLvl w:val="2"/>
        <w:rPr>
          <w:rFonts w:ascii="Calibri" w:eastAsia="宋体" w:hAnsi="Calibri" w:cs="Times New Roman"/>
          <w:b/>
          <w:bCs/>
          <w:color w:val="auto"/>
          <w:kern w:val="44"/>
          <w:sz w:val="32"/>
          <w:szCs w:val="44"/>
        </w:rPr>
      </w:pPr>
      <w:bookmarkStart w:id="52" w:name="_Toc25215"/>
      <w:bookmarkStart w:id="53" w:name="_Toc28734"/>
      <w:bookmarkStart w:id="54" w:name="_Toc8310"/>
      <w:bookmarkStart w:id="55" w:name="_Toc1438"/>
      <w:bookmarkStart w:id="56" w:name="_Toc16074"/>
      <w:bookmarkStart w:id="57" w:name="_Toc8776"/>
      <w:bookmarkStart w:id="58" w:name="_Toc13711"/>
      <w:bookmarkStart w:id="59" w:name="_Toc18087"/>
      <w:bookmarkStart w:id="60" w:name="_Toc29352"/>
      <w:bookmarkStart w:id="61" w:name="_Toc4188"/>
      <w:bookmarkStart w:id="62" w:name="_Toc50410893"/>
      <w:r w:rsidRPr="00736D9F">
        <w:rPr>
          <w:rFonts w:ascii="宋体" w:eastAsia="宋体" w:hAnsi="宋体" w:cs="Times New Roman" w:hint="eastAsia"/>
          <w:b/>
          <w:bCs/>
          <w:color w:val="auto"/>
          <w:kern w:val="44"/>
        </w:rPr>
        <w:t>2.1.1重温抗联历史</w:t>
      </w:r>
      <w:bookmarkEnd w:id="52"/>
      <w:bookmarkEnd w:id="53"/>
      <w:bookmarkEnd w:id="54"/>
      <w:bookmarkEnd w:id="55"/>
      <w:bookmarkEnd w:id="56"/>
      <w:bookmarkEnd w:id="57"/>
      <w:bookmarkEnd w:id="58"/>
      <w:bookmarkEnd w:id="59"/>
      <w:bookmarkEnd w:id="60"/>
      <w:bookmarkEnd w:id="61"/>
      <w:bookmarkEnd w:id="62"/>
    </w:p>
    <w:p w:rsidR="00736D9F" w:rsidRPr="00736D9F" w:rsidRDefault="00736D9F" w:rsidP="00855C52">
      <w:pPr>
        <w:keepNext/>
        <w:keepLines/>
        <w:widowControl w:val="0"/>
        <w:jc w:val="both"/>
        <w:outlineLvl w:val="3"/>
        <w:rPr>
          <w:rFonts w:ascii="宋体" w:eastAsia="宋体" w:hAnsi="宋体" w:cs="宋体"/>
          <w:b/>
          <w:bCs/>
          <w:color w:val="auto"/>
          <w:kern w:val="44"/>
        </w:rPr>
      </w:pPr>
      <w:bookmarkStart w:id="63" w:name="_Toc4375"/>
      <w:bookmarkStart w:id="64" w:name="_Toc5745"/>
      <w:bookmarkStart w:id="65" w:name="_Toc1472"/>
      <w:bookmarkStart w:id="66" w:name="_Toc23533"/>
      <w:bookmarkStart w:id="67" w:name="_Toc14782"/>
      <w:bookmarkStart w:id="68" w:name="_Toc24601"/>
      <w:bookmarkStart w:id="69" w:name="_Toc17170"/>
      <w:bookmarkStart w:id="70" w:name="_Toc16526"/>
      <w:bookmarkStart w:id="71" w:name="_Toc30136"/>
      <w:bookmarkStart w:id="72" w:name="_Toc4863"/>
      <w:bookmarkStart w:id="73" w:name="_Toc50410894"/>
      <w:r w:rsidRPr="00736D9F">
        <w:rPr>
          <w:rFonts w:ascii="宋体" w:eastAsia="宋体" w:hAnsi="宋体" w:cs="宋体" w:hint="eastAsia"/>
          <w:b/>
          <w:bCs/>
          <w:color w:val="auto"/>
          <w:kern w:val="44"/>
        </w:rPr>
        <w:t>2.1.1.1 纪录片概述</w:t>
      </w:r>
      <w:bookmarkEnd w:id="63"/>
      <w:bookmarkEnd w:id="64"/>
      <w:bookmarkEnd w:id="65"/>
      <w:bookmarkEnd w:id="66"/>
      <w:bookmarkEnd w:id="67"/>
      <w:bookmarkEnd w:id="68"/>
      <w:bookmarkEnd w:id="69"/>
      <w:bookmarkEnd w:id="70"/>
      <w:bookmarkEnd w:id="71"/>
      <w:bookmarkEnd w:id="72"/>
      <w:bookmarkEnd w:id="73"/>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铁血三江——佳木斯抗战记录》纪录片通过电视艺术手段，全方位展现了佳木斯市作为东北抗日联军的发源地、主战场和核心区，在长达14年的艰苦卓绝的抗日斗争当中付出的重大牺牲以及作出的重要贡献，通过具体的人和事，向观众再现从1931年“九一八”侵略战争爆发到1945年“八一五”东北光复，佳木斯地区人民不屈不挠地反抗日本侵略的动人画卷。其中，第一集《义勇军魂》展现了“九一八”侵略战争爆发后，三江抗战在各界人士的奋起反抗和义勇军运动广泛而热烈的开展中拉开了序幕。第二集《红色战旗》讲述了中国共产党人作为抗战中的重要力量，在民族危亡的紧要关头对内团结有组织，对外进行斗争的种种贡献。第三集《中流砥柱》向我们展现了三江地区作为东北抗日联军的重要诞生地和聚集地以及东北游击战争的主战场，所产生的一个又一个中国抗日战争史上的经典战争传奇。第四集《共筑长城》生动诠释了三江地区民众在抗日战争中纷纷响应，千方百计支援抗日联军对日作战的场景，体现出民众的力量是构成三江地区成为东北抗日联军主要发源地和主战场的重要条件。第五集《艰难苦斗》展现了东北抗日联军面对恶劣生存环境和强敌所进行的艰苦卓绝的斗争。最后一</w:t>
      </w:r>
      <w:r w:rsidRPr="00736D9F">
        <w:rPr>
          <w:rFonts w:ascii="宋体" w:eastAsia="宋体" w:hAnsi="宋体" w:cs="Times New Roman" w:hint="eastAsia"/>
          <w:color w:val="auto"/>
        </w:rPr>
        <w:lastRenderedPageBreak/>
        <w:t>集《血战黎明》则让我们了解在抗战胜利前夕，东北抗日联军在抗联主力西征转移后，尤其是在抗联主力撤退到苏联境内以后，也始终与敌人战斗，直到全东北解放的抗战史诗。</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keepNext/>
        <w:keepLines/>
        <w:widowControl w:val="0"/>
        <w:jc w:val="both"/>
        <w:outlineLvl w:val="3"/>
        <w:rPr>
          <w:rFonts w:ascii="宋体" w:eastAsia="宋体" w:hAnsi="宋体" w:cs="Times New Roman"/>
          <w:b/>
          <w:bCs/>
          <w:color w:val="auto"/>
          <w:kern w:val="44"/>
        </w:rPr>
      </w:pPr>
      <w:bookmarkStart w:id="74" w:name="_Toc3828"/>
      <w:bookmarkStart w:id="75" w:name="_Toc28771"/>
      <w:bookmarkStart w:id="76" w:name="_Toc18227"/>
      <w:bookmarkStart w:id="77" w:name="_Toc20639"/>
      <w:bookmarkStart w:id="78" w:name="_Toc26078"/>
      <w:bookmarkStart w:id="79" w:name="_Toc9317"/>
      <w:bookmarkStart w:id="80" w:name="_Toc18893"/>
      <w:bookmarkStart w:id="81" w:name="_Toc3361"/>
      <w:bookmarkStart w:id="82" w:name="_Toc50410895"/>
      <w:bookmarkStart w:id="83" w:name="_Toc20483"/>
      <w:bookmarkStart w:id="84" w:name="_Toc31632"/>
      <w:r w:rsidRPr="00736D9F">
        <w:rPr>
          <w:rFonts w:ascii="宋体" w:eastAsia="宋体" w:hAnsi="宋体" w:cs="Times New Roman" w:hint="eastAsia"/>
          <w:b/>
          <w:bCs/>
          <w:color w:val="auto"/>
          <w:kern w:val="44"/>
        </w:rPr>
        <w:t>2.</w:t>
      </w:r>
      <w:r w:rsidRPr="00736D9F">
        <w:rPr>
          <w:rFonts w:ascii="宋体" w:eastAsia="宋体" w:hAnsi="宋体" w:cs="Times New Roman"/>
          <w:b/>
          <w:bCs/>
          <w:color w:val="auto"/>
          <w:kern w:val="44"/>
        </w:rPr>
        <w:t xml:space="preserve">1.1.2 </w:t>
      </w:r>
      <w:r w:rsidRPr="00736D9F">
        <w:rPr>
          <w:rFonts w:ascii="宋体" w:eastAsia="宋体" w:hAnsi="宋体" w:cs="Times New Roman" w:hint="eastAsia"/>
          <w:b/>
          <w:bCs/>
          <w:color w:val="auto"/>
          <w:kern w:val="44"/>
        </w:rPr>
        <w:t>交流会学习成果</w:t>
      </w:r>
      <w:bookmarkEnd w:id="74"/>
      <w:bookmarkEnd w:id="75"/>
      <w:bookmarkEnd w:id="76"/>
      <w:bookmarkEnd w:id="77"/>
      <w:bookmarkEnd w:id="78"/>
      <w:bookmarkEnd w:id="79"/>
      <w:bookmarkEnd w:id="80"/>
      <w:bookmarkEnd w:id="81"/>
      <w:bookmarkEnd w:id="82"/>
      <w:bookmarkEnd w:id="83"/>
      <w:bookmarkEnd w:id="84"/>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实践团成员提出的问题主要围绕两方面：一是更深入的了解红色历史尤其是东北抗联部分，成员们从多个主体如东北抗日义勇军、民兵组织、中国共产党以及苏联出发，全方位多角度地提出问题；二是从纪录片的角度出发，了解现今拍摄过去历史所遇到的困难，如过去史料难以搜集完全等问题如何解决。过往的历史中东北的解放是少不了任何一方的努力的，</w:t>
      </w:r>
      <w:r w:rsidRPr="00736D9F">
        <w:rPr>
          <w:rFonts w:ascii="宋体" w:eastAsia="宋体" w:hAnsi="宋体" w:cs="宋体" w:hint="eastAsia"/>
          <w:color w:val="auto"/>
          <w:szCs w:val="28"/>
        </w:rPr>
        <w:t>是军民共同配合形成国际合作才赢得了解放的东北，中国共产党在其中起到了不可或缺的重要作用；纪录片等记录历史的创新性途径在佳木斯没有因为时间的推移与困难重重而停下脚步，相反，每年佳木斯人都会重走抗联路，重温抗联精神。</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keepNext/>
        <w:keepLines/>
        <w:widowControl w:val="0"/>
        <w:jc w:val="both"/>
        <w:outlineLvl w:val="2"/>
        <w:rPr>
          <w:rFonts w:ascii="宋体" w:eastAsia="宋体" w:hAnsi="宋体" w:cs="宋体"/>
          <w:b/>
          <w:bCs/>
          <w:color w:val="auto"/>
          <w:kern w:val="44"/>
        </w:rPr>
      </w:pPr>
      <w:bookmarkStart w:id="85" w:name="_Toc6596"/>
      <w:bookmarkStart w:id="86" w:name="_Toc31132"/>
      <w:bookmarkStart w:id="87" w:name="_Toc252"/>
      <w:bookmarkStart w:id="88" w:name="_Toc322"/>
      <w:bookmarkStart w:id="89" w:name="_Toc27445"/>
      <w:bookmarkStart w:id="90" w:name="_Toc6158"/>
      <w:bookmarkStart w:id="91" w:name="_Toc19784"/>
      <w:bookmarkStart w:id="92" w:name="_Toc50410896"/>
      <w:bookmarkStart w:id="93" w:name="_Toc3281"/>
      <w:bookmarkStart w:id="94" w:name="_Toc24183"/>
      <w:bookmarkStart w:id="95" w:name="_Toc1697"/>
      <w:r w:rsidRPr="00736D9F">
        <w:rPr>
          <w:rFonts w:ascii="宋体" w:eastAsia="宋体" w:hAnsi="宋体" w:cs="宋体" w:hint="eastAsia"/>
          <w:b/>
          <w:bCs/>
          <w:color w:val="auto"/>
          <w:kern w:val="44"/>
        </w:rPr>
        <w:t>2.1.2 红色旅游资源开发及抗联文化输出</w:t>
      </w:r>
      <w:bookmarkEnd w:id="85"/>
      <w:bookmarkEnd w:id="86"/>
      <w:bookmarkEnd w:id="87"/>
      <w:bookmarkEnd w:id="88"/>
      <w:bookmarkEnd w:id="89"/>
      <w:bookmarkEnd w:id="90"/>
      <w:bookmarkEnd w:id="91"/>
      <w:bookmarkEnd w:id="92"/>
      <w:bookmarkEnd w:id="93"/>
      <w:bookmarkEnd w:id="94"/>
      <w:bookmarkEnd w:id="95"/>
    </w:p>
    <w:p w:rsidR="00736D9F" w:rsidRPr="00736D9F" w:rsidRDefault="00736D9F" w:rsidP="00855C52">
      <w:pPr>
        <w:keepNext/>
        <w:keepLines/>
        <w:widowControl w:val="0"/>
        <w:jc w:val="both"/>
        <w:outlineLvl w:val="3"/>
        <w:rPr>
          <w:rFonts w:ascii="宋体" w:eastAsia="宋体" w:hAnsi="宋体" w:cs="宋体"/>
          <w:b/>
          <w:bCs/>
          <w:color w:val="auto"/>
          <w:kern w:val="44"/>
        </w:rPr>
      </w:pPr>
      <w:bookmarkStart w:id="96" w:name="_Toc16484"/>
      <w:bookmarkStart w:id="97" w:name="_Toc2132"/>
      <w:bookmarkStart w:id="98" w:name="_Toc17755"/>
      <w:bookmarkStart w:id="99" w:name="_Toc31681"/>
      <w:bookmarkStart w:id="100" w:name="_Toc13479"/>
      <w:bookmarkStart w:id="101" w:name="_Toc3182"/>
      <w:bookmarkStart w:id="102" w:name="_Toc31853"/>
      <w:bookmarkStart w:id="103" w:name="_Toc13668"/>
      <w:bookmarkStart w:id="104" w:name="_Toc50410897"/>
      <w:bookmarkStart w:id="105" w:name="_Toc24270"/>
      <w:bookmarkStart w:id="106" w:name="_Toc8559"/>
      <w:r w:rsidRPr="00736D9F">
        <w:rPr>
          <w:rFonts w:ascii="宋体" w:eastAsia="宋体" w:hAnsi="宋体" w:cs="宋体" w:hint="eastAsia"/>
          <w:b/>
          <w:bCs/>
          <w:color w:val="auto"/>
          <w:kern w:val="44"/>
        </w:rPr>
        <w:t>2.1.2.1 现状</w:t>
      </w:r>
      <w:bookmarkEnd w:id="96"/>
      <w:bookmarkEnd w:id="97"/>
      <w:bookmarkEnd w:id="98"/>
      <w:bookmarkEnd w:id="99"/>
      <w:bookmarkEnd w:id="100"/>
      <w:bookmarkEnd w:id="101"/>
      <w:bookmarkEnd w:id="102"/>
      <w:bookmarkEnd w:id="103"/>
      <w:bookmarkEnd w:id="104"/>
      <w:bookmarkEnd w:id="105"/>
      <w:bookmarkEnd w:id="106"/>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经佳木斯当地政府工作人员介绍，我们了解到佳木斯地区当地目前的红色旅游资源主要围绕东北抗联这一革命历史事件所展开，目的是向外界输出抗联文化。关于东北抗联，佳木斯当地有着充分的景点与历史资源，包括：曾经有8个军在佳木斯进行抗日作战，拥有遗址遗迹9</w:t>
      </w:r>
      <w:r w:rsidRPr="00736D9F">
        <w:rPr>
          <w:rFonts w:ascii="宋体" w:eastAsia="宋体" w:hAnsi="宋体" w:cs="Times New Roman"/>
          <w:color w:val="auto"/>
        </w:rPr>
        <w:t>1</w:t>
      </w:r>
      <w:r w:rsidRPr="00736D9F">
        <w:rPr>
          <w:rFonts w:ascii="宋体" w:eastAsia="宋体" w:hAnsi="宋体" w:cs="Times New Roman" w:hint="eastAsia"/>
          <w:color w:val="auto"/>
        </w:rPr>
        <w:t>处，5家省级保护单位以及“土龙山农民暴动”等著名历史事迹。佳木斯市拥有党史馆、日军侵华物证陈列馆等等且藏品完好，具有高度的历史价值。</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当地相关部门为此进行了多方面多层次的宣传活动，包括抽调骨干记者进行基层采访报道，深入挖掘抗联精神；与省内其他地区共同参与拍摄《三江文化探秘》、创作话剧；开办文艺演出，推出抗联主题展览等等，并于近几年逐步着力完善与宣传。</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keepNext/>
        <w:keepLines/>
        <w:widowControl w:val="0"/>
        <w:jc w:val="both"/>
        <w:outlineLvl w:val="3"/>
        <w:rPr>
          <w:rFonts w:ascii="宋体" w:eastAsia="宋体" w:hAnsi="宋体" w:cs="Times New Roman"/>
          <w:b/>
          <w:bCs/>
          <w:color w:val="auto"/>
          <w:kern w:val="44"/>
        </w:rPr>
      </w:pPr>
      <w:bookmarkStart w:id="107" w:name="_Toc11123"/>
      <w:bookmarkStart w:id="108" w:name="_Toc30074"/>
      <w:bookmarkStart w:id="109" w:name="_Toc50410898"/>
      <w:bookmarkStart w:id="110" w:name="_Toc21450"/>
      <w:bookmarkStart w:id="111" w:name="_Toc8804"/>
      <w:bookmarkStart w:id="112" w:name="_Toc4544"/>
      <w:bookmarkStart w:id="113" w:name="_Toc14347"/>
      <w:bookmarkStart w:id="114" w:name="_Toc13269"/>
      <w:bookmarkStart w:id="115" w:name="_Toc13548"/>
      <w:bookmarkStart w:id="116" w:name="_Toc29573"/>
      <w:bookmarkStart w:id="117" w:name="_Toc17920"/>
      <w:r w:rsidRPr="00736D9F">
        <w:rPr>
          <w:rFonts w:ascii="宋体" w:eastAsia="宋体" w:hAnsi="宋体" w:cs="Times New Roman" w:hint="eastAsia"/>
          <w:b/>
          <w:bCs/>
          <w:color w:val="auto"/>
          <w:kern w:val="44"/>
        </w:rPr>
        <w:t>2.1</w:t>
      </w:r>
      <w:r w:rsidRPr="00736D9F">
        <w:rPr>
          <w:rFonts w:ascii="宋体" w:eastAsia="宋体" w:hAnsi="宋体" w:cs="Times New Roman"/>
          <w:b/>
          <w:bCs/>
          <w:color w:val="auto"/>
          <w:kern w:val="44"/>
        </w:rPr>
        <w:t xml:space="preserve">.2.2 </w:t>
      </w:r>
      <w:r w:rsidRPr="00736D9F">
        <w:rPr>
          <w:rFonts w:ascii="宋体" w:eastAsia="宋体" w:hAnsi="宋体" w:cs="Times New Roman" w:hint="eastAsia"/>
          <w:b/>
          <w:bCs/>
          <w:color w:val="auto"/>
          <w:kern w:val="44"/>
        </w:rPr>
        <w:t>问题</w:t>
      </w:r>
      <w:bookmarkEnd w:id="107"/>
      <w:bookmarkEnd w:id="108"/>
      <w:bookmarkEnd w:id="109"/>
      <w:bookmarkEnd w:id="110"/>
      <w:bookmarkEnd w:id="111"/>
      <w:bookmarkEnd w:id="112"/>
      <w:bookmarkEnd w:id="113"/>
      <w:bookmarkEnd w:id="114"/>
      <w:bookmarkEnd w:id="115"/>
      <w:bookmarkEnd w:id="116"/>
      <w:bookmarkEnd w:id="117"/>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以上，我们看到了佳木斯当地对于红色资源旅游的开发和宣传所作出的努力，但放眼国内的旅游市场尤其是红色旅游市场时，易发现东北地区，尤其是东北抗联历史地区的红色旅游宣传仍是非常不到位的。在携程、途牛、马蜂窝等旅游平台软件上以及各搜索软件上几乎很难搜到很多高质量的东北地区红色旅游信息。所以现今仍旧存在许多问题急需解决。当地相关人员表示，当前最主要的问题分为内因和外因两方面：内因在于遗址遗迹虽然存在数量多，资源广，但是探寻难、分布广、开发成本高；红色景点缺乏统一的设计和开放，没有足够的挖掘；展览方式多以展板为主，形式单一，缺少吸引力。外因方面，对外推进的力度不够大，缺乏上级政府的支持；尚未形成联盟串通型理念，无法构建常规线路和抗联景点相结合的产业链等等，都是当前存在的问题。</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我们可以看出，现阶段当地政府已经非常明确各方面的问题，而这也是我们在聆听过程中所能想到的弊病。可以说，佳木斯当地所反映出的问题也是国内很多非知名红色旅游景点所面临的共同问题，这引发了实践团更深层次的思考。对于东北地区的红色景点，大众中对此认知几乎为零的比例非常大，也就是说，首先人们对这段历史的认真存在缺陷。很多人以小部分人的背叛否定了整个东北抗联牺牲的同胞们所做出的贡献，而这又引申到历史尤其是红色历史事件的宣传教</w:t>
      </w:r>
      <w:r w:rsidRPr="00736D9F">
        <w:rPr>
          <w:rFonts w:ascii="宋体" w:eastAsia="宋体" w:hAnsi="宋体" w:cs="Times New Roman" w:hint="eastAsia"/>
          <w:color w:val="auto"/>
        </w:rPr>
        <w:lastRenderedPageBreak/>
        <w:t>育问题。</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keepNext/>
        <w:keepLines/>
        <w:widowControl w:val="0"/>
        <w:jc w:val="both"/>
        <w:outlineLvl w:val="3"/>
        <w:rPr>
          <w:rFonts w:ascii="宋体" w:eastAsia="宋体" w:hAnsi="宋体" w:cs="宋体"/>
          <w:b/>
          <w:bCs/>
          <w:color w:val="auto"/>
          <w:kern w:val="44"/>
        </w:rPr>
      </w:pPr>
      <w:bookmarkStart w:id="118" w:name="_Toc23075"/>
      <w:bookmarkStart w:id="119" w:name="_Toc22309"/>
      <w:bookmarkStart w:id="120" w:name="_Toc2710"/>
      <w:bookmarkStart w:id="121" w:name="_Toc20470"/>
      <w:bookmarkStart w:id="122" w:name="_Toc24113"/>
      <w:bookmarkStart w:id="123" w:name="_Toc8536"/>
      <w:bookmarkStart w:id="124" w:name="_Toc7695"/>
      <w:bookmarkStart w:id="125" w:name="_Toc22244"/>
      <w:bookmarkStart w:id="126" w:name="_Toc11899"/>
      <w:bookmarkStart w:id="127" w:name="_Toc50410899"/>
      <w:bookmarkStart w:id="128" w:name="_Toc2706"/>
      <w:r w:rsidRPr="00736D9F">
        <w:rPr>
          <w:rFonts w:ascii="宋体" w:eastAsia="宋体" w:hAnsi="宋体" w:cs="宋体" w:hint="eastAsia"/>
          <w:b/>
          <w:bCs/>
          <w:color w:val="auto"/>
          <w:kern w:val="44"/>
        </w:rPr>
        <w:t>2.1.2.3 解决措施</w:t>
      </w:r>
      <w:bookmarkEnd w:id="118"/>
      <w:bookmarkEnd w:id="119"/>
      <w:bookmarkEnd w:id="120"/>
      <w:bookmarkEnd w:id="121"/>
      <w:bookmarkEnd w:id="122"/>
      <w:bookmarkEnd w:id="123"/>
      <w:bookmarkEnd w:id="124"/>
      <w:bookmarkEnd w:id="125"/>
      <w:bookmarkEnd w:id="126"/>
      <w:bookmarkEnd w:id="127"/>
      <w:bookmarkEnd w:id="128"/>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当今很多人提起红色旅游，脑海中浮现的是“无聊”、“假大空”等字眼，这反映出对于历史的敬畏感与了解是相互作用与影响的。很多情况下，比起了解大的宏观的历史节点与事件，我们往往会被微观的东西或人物细节所吸引。比如，斯诺的书中所提到的“红小鬼”、《铁血三江》中的抢土匪枪的情节、毛主席关于吃辣椒、吃红烧肉的这些日常的细节，都会更加吸引注意，并且使得这些历史人物的形象更加立体，更加深入人心，也更加亲切。这也是当今时代讲述历史的一个关键点，正是这些细节让我们能够知道，原来他们也是和我们一样的人，也和我们有正常的喜怒哀乐忧愁和烦恼，才更加让我们体会相同情况下，甚至相同年龄下他们为了民族尊严，为了国家安危所作出的牺牲与贡献，才能被他们坚定地意志所震撼。</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佳木斯当地正在加强遗址遗迹的封存保护，尽量恢复原貌，记录抗战故事，梳理红色旅游资源，将自然人文资源相结合，目前已经开发并推出了一日游红色旅游线路等，突出红色文旅融合，与乡村文化特色相结合。当地下一步的重点工作是：提升红色旅游竞争力，开展旅游接待场所的整改和提升，推进区域合作；突出教育功能和地方特色，扩大影响力；加强宣传红色旅游力度，借助各种载体和平台，并推动红色旅游与其他产业的融合发展。</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综上，佳木斯当地的红色旅游发展也是当前全国范围内很重要的一个问题，而需要解决它便应该从教育、宣传、展示的方式等多方面多管齐下，可谓任重道远。</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keepNext/>
        <w:keepLines/>
        <w:widowControl w:val="0"/>
        <w:jc w:val="both"/>
        <w:outlineLvl w:val="2"/>
        <w:rPr>
          <w:rFonts w:ascii="宋体" w:eastAsia="宋体" w:hAnsi="宋体" w:cs="宋体"/>
          <w:b/>
          <w:bCs/>
          <w:color w:val="auto"/>
          <w:kern w:val="44"/>
        </w:rPr>
      </w:pPr>
      <w:bookmarkStart w:id="129" w:name="_Toc12558"/>
      <w:bookmarkStart w:id="130" w:name="_Toc50410900"/>
      <w:bookmarkStart w:id="131" w:name="_Toc21111"/>
      <w:bookmarkStart w:id="132" w:name="_Toc20418"/>
      <w:bookmarkStart w:id="133" w:name="_Toc5347"/>
      <w:bookmarkStart w:id="134" w:name="_Toc24748"/>
      <w:bookmarkStart w:id="135" w:name="_Toc18262"/>
      <w:bookmarkStart w:id="136" w:name="_Toc10437"/>
      <w:bookmarkStart w:id="137" w:name="_Toc7833"/>
      <w:bookmarkStart w:id="138" w:name="_Toc24917"/>
      <w:bookmarkStart w:id="139" w:name="_Toc14054"/>
      <w:r w:rsidRPr="00736D9F">
        <w:rPr>
          <w:rFonts w:ascii="宋体" w:eastAsia="宋体" w:hAnsi="宋体" w:cs="宋体" w:hint="eastAsia"/>
          <w:b/>
          <w:bCs/>
          <w:color w:val="auto"/>
          <w:kern w:val="44"/>
        </w:rPr>
        <w:t>2.1.3 红色经典《西行漫记》主题探究</w:t>
      </w:r>
      <w:bookmarkEnd w:id="129"/>
      <w:bookmarkEnd w:id="130"/>
      <w:bookmarkEnd w:id="131"/>
      <w:bookmarkEnd w:id="132"/>
      <w:bookmarkEnd w:id="133"/>
      <w:bookmarkEnd w:id="134"/>
      <w:bookmarkEnd w:id="135"/>
      <w:bookmarkEnd w:id="136"/>
      <w:bookmarkEnd w:id="137"/>
      <w:bookmarkEnd w:id="138"/>
      <w:bookmarkEnd w:id="139"/>
    </w:p>
    <w:p w:rsidR="00736D9F" w:rsidRPr="00736D9F" w:rsidRDefault="00736D9F" w:rsidP="00855C52">
      <w:pPr>
        <w:keepNext/>
        <w:keepLines/>
        <w:widowControl w:val="0"/>
        <w:jc w:val="both"/>
        <w:outlineLvl w:val="3"/>
        <w:rPr>
          <w:rFonts w:ascii="宋体" w:eastAsia="宋体" w:hAnsi="宋体" w:cs="宋体"/>
          <w:b/>
          <w:bCs/>
          <w:color w:val="auto"/>
          <w:kern w:val="44"/>
        </w:rPr>
      </w:pPr>
      <w:bookmarkStart w:id="140" w:name="_Toc50410901"/>
      <w:bookmarkStart w:id="141" w:name="_Toc7266"/>
      <w:bookmarkStart w:id="142" w:name="_Toc13293"/>
      <w:bookmarkStart w:id="143" w:name="_Toc16873"/>
      <w:bookmarkStart w:id="144" w:name="_Toc11566"/>
      <w:bookmarkStart w:id="145" w:name="_Toc26614"/>
      <w:bookmarkStart w:id="146" w:name="_Toc31163"/>
      <w:bookmarkStart w:id="147" w:name="_Toc18094"/>
      <w:bookmarkStart w:id="148" w:name="_Toc803"/>
      <w:bookmarkStart w:id="149" w:name="_Toc30053"/>
      <w:bookmarkStart w:id="150" w:name="_Toc20032"/>
      <w:r w:rsidRPr="00736D9F">
        <w:rPr>
          <w:rFonts w:ascii="宋体" w:eastAsia="宋体" w:hAnsi="宋体" w:cs="宋体" w:hint="eastAsia"/>
          <w:b/>
          <w:bCs/>
          <w:color w:val="auto"/>
          <w:kern w:val="44"/>
        </w:rPr>
        <w:t>2.1.3.1 抗联与抗日内在关系</w:t>
      </w:r>
      <w:bookmarkEnd w:id="140"/>
      <w:bookmarkEnd w:id="141"/>
      <w:bookmarkEnd w:id="142"/>
      <w:bookmarkEnd w:id="143"/>
      <w:bookmarkEnd w:id="144"/>
      <w:bookmarkEnd w:id="145"/>
      <w:bookmarkEnd w:id="146"/>
      <w:bookmarkEnd w:id="147"/>
      <w:bookmarkEnd w:id="148"/>
      <w:bookmarkEnd w:id="149"/>
      <w:bookmarkEnd w:id="150"/>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color w:val="auto"/>
        </w:rPr>
        <w:t>东北抗联始终是中国抗日战争中的重要组成部分，二者之间，既有战争和战略上的合作，也有同为民族英雄的精神支撑。东北抗战自九一八事变开始，直至1945年日军投降结束，其抗战历程贯彻整个十四年抗日历史，在配合全国抗战进程中</w:t>
      </w:r>
      <w:r w:rsidRPr="00736D9F">
        <w:rPr>
          <w:rFonts w:ascii="宋体" w:eastAsia="宋体" w:hAnsi="宋体" w:cs="Times New Roman" w:hint="eastAsia"/>
          <w:color w:val="auto"/>
        </w:rPr>
        <w:t>做</w:t>
      </w:r>
      <w:r w:rsidRPr="00736D9F">
        <w:rPr>
          <w:rFonts w:ascii="宋体" w:eastAsia="宋体" w:hAnsi="宋体" w:cs="Times New Roman"/>
          <w:color w:val="auto"/>
        </w:rPr>
        <w:t>出重大贡献；除此之外，东北抗联精神也作为宝贵的精神财富激励着无数爱国人士共赴国难，直至今日也仍然激励着我们为实现中华民族的伟大复兴而不懈奋斗。《西行漫记》中，斯诺以一种新视角来深入了解中国红军的真实面貌</w:t>
      </w:r>
      <w:r w:rsidRPr="00736D9F">
        <w:rPr>
          <w:rFonts w:ascii="宋体" w:eastAsia="宋体" w:hAnsi="宋体" w:cs="Times New Roman" w:hint="eastAsia"/>
          <w:color w:val="auto"/>
        </w:rPr>
        <w:t>，</w:t>
      </w:r>
      <w:r w:rsidRPr="00736D9F">
        <w:rPr>
          <w:rFonts w:ascii="宋体" w:eastAsia="宋体" w:hAnsi="宋体" w:cs="Times New Roman"/>
          <w:color w:val="auto"/>
        </w:rPr>
        <w:t>虽然集中叙述苏区现实和长征</w:t>
      </w:r>
      <w:r w:rsidRPr="00736D9F">
        <w:rPr>
          <w:rFonts w:ascii="宋体" w:eastAsia="宋体" w:hAnsi="宋体" w:cs="Times New Roman" w:hint="eastAsia"/>
          <w:color w:val="auto"/>
        </w:rPr>
        <w:t>经历</w:t>
      </w:r>
      <w:r w:rsidRPr="00736D9F">
        <w:rPr>
          <w:rFonts w:ascii="宋体" w:eastAsia="宋体" w:hAnsi="宋体" w:cs="Times New Roman"/>
          <w:color w:val="auto"/>
        </w:rPr>
        <w:t>，但从其中仍然可以看见东北抗联的艰辛和英勇奉献</w:t>
      </w:r>
      <w:r w:rsidRPr="00736D9F">
        <w:rPr>
          <w:rFonts w:ascii="宋体" w:eastAsia="宋体" w:hAnsi="宋体" w:cs="Times New Roman" w:hint="eastAsia"/>
          <w:color w:val="auto"/>
        </w:rPr>
        <w:t>：</w:t>
      </w:r>
      <w:r w:rsidRPr="00736D9F">
        <w:rPr>
          <w:rFonts w:ascii="宋体" w:eastAsia="宋体" w:hAnsi="宋体" w:cs="Times New Roman"/>
          <w:color w:val="auto"/>
        </w:rPr>
        <w:t>中共和东北人民密切合作，将东北抗日力量联合起来，将东北抗日形势推入新阶段；抗日联军和中国各地抗日民众都深深热爱着祖国和人民，用自己的生命和鲜血谱写了爱国主义的伟大诗篇；抗联精神和民族精神紧密相连，其时代内涵经久弥新……从现实支持到精神引导，东北抗联都与抗日密不可分。</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keepNext/>
        <w:keepLines/>
        <w:widowControl w:val="0"/>
        <w:jc w:val="both"/>
        <w:outlineLvl w:val="3"/>
        <w:rPr>
          <w:rFonts w:ascii="宋体" w:eastAsia="宋体" w:hAnsi="宋体" w:cs="宋体"/>
          <w:b/>
          <w:bCs/>
          <w:color w:val="auto"/>
          <w:kern w:val="44"/>
        </w:rPr>
      </w:pPr>
      <w:bookmarkStart w:id="151" w:name="_Toc9972"/>
      <w:bookmarkStart w:id="152" w:name="_Toc704"/>
      <w:bookmarkStart w:id="153" w:name="_Toc22931"/>
      <w:bookmarkStart w:id="154" w:name="_Toc18658"/>
      <w:bookmarkStart w:id="155" w:name="_Toc50410902"/>
      <w:bookmarkStart w:id="156" w:name="_Toc10238"/>
      <w:bookmarkStart w:id="157" w:name="_Toc17143"/>
      <w:bookmarkStart w:id="158" w:name="_Toc24663"/>
      <w:bookmarkStart w:id="159" w:name="_Toc27700"/>
      <w:bookmarkStart w:id="160" w:name="_Toc2285"/>
      <w:bookmarkStart w:id="161" w:name="_Toc30973"/>
      <w:r w:rsidRPr="00736D9F">
        <w:rPr>
          <w:rFonts w:ascii="宋体" w:eastAsia="宋体" w:hAnsi="宋体" w:cs="宋体" w:hint="eastAsia"/>
          <w:b/>
          <w:bCs/>
          <w:color w:val="auto"/>
          <w:kern w:val="44"/>
        </w:rPr>
        <w:t>2.1.3.2 红色精神在世界范围内的影响</w:t>
      </w:r>
      <w:bookmarkEnd w:id="151"/>
      <w:bookmarkEnd w:id="152"/>
      <w:bookmarkEnd w:id="153"/>
      <w:bookmarkEnd w:id="154"/>
      <w:bookmarkEnd w:id="155"/>
      <w:bookmarkEnd w:id="156"/>
      <w:bookmarkEnd w:id="157"/>
      <w:bookmarkEnd w:id="158"/>
      <w:bookmarkEnd w:id="159"/>
      <w:bookmarkEnd w:id="160"/>
      <w:bookmarkEnd w:id="161"/>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红色精神是中国人民在中国共产党的领导下，在反对帝国主义侵略和国内反动势力、争取民族独立与解放、建设社会主义的过程中所体现出的革命精神，其不仅鼓舞了四万万中华儿女为革命事业奋不顾身、前赴后继，更激励了世界范围内其他殖民地半殖民地人民，以及资本主义国家的工人阶级为自己、国家乃至本民族的前途和命运而抗争。例如全民族抗日战争期间，中国人民抛头颅、洒热血，“一寸山河一寸血”，“以空间换时间”，以巨大的军民伤亡和经济损失为代价，</w:t>
      </w:r>
      <w:r w:rsidRPr="00736D9F">
        <w:rPr>
          <w:rFonts w:ascii="宋体" w:eastAsia="宋体" w:hAnsi="宋体" w:cs="Times New Roman" w:hint="eastAsia"/>
          <w:color w:val="auto"/>
        </w:rPr>
        <w:lastRenderedPageBreak/>
        <w:t>拖住了日本帝国主义蚕食侵略亚洲的步伐，间接减轻了世界其他反法西斯战场军民的压力，同时毛主席的《论持久战》等适用于反侵略战争的军事理论，也帮助了其他受法西斯国家荼毒的沦陷区人民展开敌后斗争；解放战争期间，中国共产党领导人民群众坚决反对反动的国民党政府；1</w:t>
      </w:r>
      <w:r w:rsidRPr="00736D9F">
        <w:rPr>
          <w:rFonts w:ascii="宋体" w:eastAsia="宋体" w:hAnsi="宋体" w:cs="Times New Roman"/>
          <w:color w:val="auto"/>
        </w:rPr>
        <w:t>949</w:t>
      </w:r>
      <w:r w:rsidRPr="00736D9F">
        <w:rPr>
          <w:rFonts w:ascii="宋体" w:eastAsia="宋体" w:hAnsi="宋体" w:cs="Times New Roman" w:hint="eastAsia"/>
          <w:color w:val="auto"/>
        </w:rPr>
        <w:t>年1</w:t>
      </w:r>
      <w:r w:rsidRPr="00736D9F">
        <w:rPr>
          <w:rFonts w:ascii="宋体" w:eastAsia="宋体" w:hAnsi="宋体" w:cs="Times New Roman"/>
          <w:color w:val="auto"/>
        </w:rPr>
        <w:t>0</w:t>
      </w:r>
      <w:r w:rsidRPr="00736D9F">
        <w:rPr>
          <w:rFonts w:ascii="宋体" w:eastAsia="宋体" w:hAnsi="宋体" w:cs="Times New Roman" w:hint="eastAsia"/>
          <w:color w:val="auto"/>
        </w:rPr>
        <w:t>月1日中华人民共和国成立，不仅标志着“占世界人口四分之一的中国人民从此站起来了”，也为第三世界的人民群众提供了一条争取独立与解放的可行道路；冷战期间，中国能够在美苏争霸的刀光剑影中屹立不倒，不仅在国内社会主义建设方面取得巨大成就，还积极援助亚非拉第三世界国家，帮助它们建设自身、反抗帝国主义国家的殖民统治，充分体现了马克思列宁主义政党“世界革命”的理想以及无产阶级伟大的国际主义精神。</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综上，“红色精神”不仅彻底改变了中华民族近代以来的悲惨命运，也成为全世界迈向社会主义乃至共产主义道路上的灯塔。</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736D9F">
      <w:pPr>
        <w:keepNext/>
        <w:keepLines/>
        <w:widowControl w:val="0"/>
        <w:jc w:val="both"/>
        <w:outlineLvl w:val="1"/>
        <w:rPr>
          <w:rFonts w:ascii="宋体" w:eastAsia="宋体" w:hAnsi="宋体" w:cs="Times New Roman"/>
          <w:b/>
          <w:bCs/>
          <w:color w:val="auto"/>
        </w:rPr>
      </w:pPr>
      <w:bookmarkStart w:id="162" w:name="_Toc15328"/>
      <w:bookmarkStart w:id="163" w:name="_Toc19851"/>
      <w:bookmarkStart w:id="164" w:name="_Toc26537"/>
      <w:bookmarkStart w:id="165" w:name="_Toc9238"/>
      <w:bookmarkStart w:id="166" w:name="_Toc25099"/>
      <w:bookmarkStart w:id="167" w:name="_Toc12907"/>
      <w:bookmarkStart w:id="168" w:name="_Toc50410903"/>
      <w:bookmarkStart w:id="169" w:name="_Toc24197"/>
      <w:bookmarkStart w:id="170" w:name="_Toc18406"/>
      <w:bookmarkStart w:id="171" w:name="_Toc7618"/>
      <w:r w:rsidRPr="00736D9F">
        <w:rPr>
          <w:rFonts w:ascii="宋体" w:eastAsia="宋体" w:hAnsi="宋体" w:cs="Times New Roman" w:hint="eastAsia"/>
          <w:b/>
          <w:bCs/>
          <w:color w:val="auto"/>
        </w:rPr>
        <w:t>2.2红色基因的时代传承</w:t>
      </w:r>
      <w:bookmarkEnd w:id="162"/>
      <w:bookmarkEnd w:id="163"/>
      <w:bookmarkEnd w:id="164"/>
      <w:bookmarkEnd w:id="165"/>
      <w:bookmarkEnd w:id="166"/>
      <w:bookmarkEnd w:id="167"/>
      <w:bookmarkEnd w:id="168"/>
      <w:bookmarkEnd w:id="169"/>
      <w:bookmarkEnd w:id="170"/>
      <w:bookmarkEnd w:id="171"/>
    </w:p>
    <w:p w:rsidR="00736D9F" w:rsidRPr="00736D9F" w:rsidRDefault="00736D9F" w:rsidP="00855C52">
      <w:pPr>
        <w:keepNext/>
        <w:keepLines/>
        <w:widowControl w:val="0"/>
        <w:jc w:val="both"/>
        <w:outlineLvl w:val="2"/>
        <w:rPr>
          <w:rFonts w:ascii="宋体" w:eastAsia="宋体" w:hAnsi="宋体" w:cs="宋体"/>
          <w:b/>
          <w:bCs/>
          <w:color w:val="auto"/>
          <w:kern w:val="44"/>
        </w:rPr>
      </w:pPr>
      <w:bookmarkStart w:id="172" w:name="_Toc8359"/>
      <w:bookmarkStart w:id="173" w:name="_Toc30011"/>
      <w:bookmarkStart w:id="174" w:name="_Toc3935"/>
      <w:bookmarkStart w:id="175" w:name="_Toc6191"/>
      <w:bookmarkStart w:id="176" w:name="_Toc18048"/>
      <w:bookmarkStart w:id="177" w:name="_Toc24306"/>
      <w:bookmarkStart w:id="178" w:name="_Toc50410904"/>
      <w:bookmarkStart w:id="179" w:name="_Toc29176"/>
      <w:bookmarkStart w:id="180" w:name="_Toc13988"/>
      <w:bookmarkStart w:id="181" w:name="_Toc13136"/>
      <w:bookmarkStart w:id="182" w:name="_Toc20515"/>
      <w:r w:rsidRPr="00736D9F">
        <w:rPr>
          <w:rFonts w:ascii="宋体" w:eastAsia="宋体" w:hAnsi="宋体" w:cs="宋体" w:hint="eastAsia"/>
          <w:b/>
          <w:bCs/>
          <w:color w:val="auto"/>
          <w:kern w:val="44"/>
        </w:rPr>
        <w:t>2.2.1 佳木斯市战疫实录</w:t>
      </w:r>
      <w:bookmarkEnd w:id="172"/>
      <w:bookmarkEnd w:id="173"/>
      <w:bookmarkEnd w:id="174"/>
      <w:bookmarkEnd w:id="175"/>
      <w:bookmarkEnd w:id="176"/>
      <w:bookmarkEnd w:id="177"/>
      <w:bookmarkEnd w:id="178"/>
      <w:bookmarkEnd w:id="179"/>
      <w:bookmarkEnd w:id="180"/>
      <w:bookmarkEnd w:id="181"/>
      <w:bookmarkEnd w:id="182"/>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佳木斯市先进抗疫经验在于各单位各部门对于疫情高度重视，迅速采取行动，积极配合，统筹安排，积极抗疫，取得了辖区1</w:t>
      </w:r>
      <w:r w:rsidRPr="00736D9F">
        <w:rPr>
          <w:rFonts w:ascii="宋体" w:eastAsia="宋体" w:hAnsi="宋体" w:cs="Times New Roman"/>
          <w:color w:val="auto"/>
        </w:rPr>
        <w:t>5</w:t>
      </w:r>
      <w:r w:rsidRPr="00736D9F">
        <w:rPr>
          <w:rFonts w:ascii="宋体" w:eastAsia="宋体" w:hAnsi="宋体" w:cs="Times New Roman" w:hint="eastAsia"/>
          <w:color w:val="auto"/>
        </w:rPr>
        <w:t>名</w:t>
      </w:r>
      <w:r w:rsidRPr="00736D9F">
        <w:rPr>
          <w:rFonts w:ascii="宋体" w:eastAsia="宋体" w:hAnsi="宋体" w:cs="Times New Roman" w:hint="eastAsia"/>
          <w:color w:val="auto"/>
          <w:szCs w:val="28"/>
        </w:rPr>
        <w:t>患者0死亡、医护人员0感染的成果</w:t>
      </w:r>
      <w:r w:rsidRPr="00736D9F">
        <w:rPr>
          <w:rFonts w:ascii="宋体" w:eastAsia="宋体" w:hAnsi="宋体" w:cs="Times New Roman" w:hint="eastAsia"/>
          <w:color w:val="auto"/>
        </w:rPr>
        <w:t>。以下为各部门具体措施：</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widowControl w:val="0"/>
        <w:ind w:firstLineChars="200" w:firstLine="482"/>
        <w:jc w:val="both"/>
        <w:outlineLvl w:val="3"/>
        <w:rPr>
          <w:rFonts w:ascii="宋体" w:eastAsia="宋体" w:hAnsi="宋体" w:cs="Times New Roman"/>
          <w:b/>
          <w:bCs/>
          <w:color w:val="auto"/>
        </w:rPr>
      </w:pPr>
      <w:bookmarkStart w:id="183" w:name="_Toc6740"/>
      <w:bookmarkStart w:id="184" w:name="_Toc32019"/>
      <w:bookmarkStart w:id="185" w:name="_Toc3266"/>
      <w:bookmarkStart w:id="186" w:name="_Toc20205"/>
      <w:bookmarkStart w:id="187" w:name="_Toc29398"/>
      <w:bookmarkStart w:id="188" w:name="_Toc23128"/>
      <w:r w:rsidRPr="00736D9F">
        <w:rPr>
          <w:rFonts w:ascii="宋体" w:eastAsia="宋体" w:hAnsi="宋体" w:cs="Times New Roman" w:hint="eastAsia"/>
          <w:b/>
          <w:bCs/>
          <w:color w:val="auto"/>
        </w:rPr>
        <w:t>佳木斯市传染病医院：</w:t>
      </w:r>
      <w:bookmarkEnd w:id="183"/>
      <w:bookmarkEnd w:id="184"/>
      <w:bookmarkEnd w:id="185"/>
      <w:bookmarkEnd w:id="186"/>
      <w:bookmarkEnd w:id="187"/>
      <w:bookmarkEnd w:id="188"/>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（1）201</w:t>
      </w:r>
      <w:r w:rsidRPr="00736D9F">
        <w:rPr>
          <w:rFonts w:ascii="宋体" w:eastAsia="宋体" w:hAnsi="宋体" w:cs="Times New Roman"/>
          <w:color w:val="auto"/>
        </w:rPr>
        <w:t>9年12月对于武汉传出不明肺炎的消息给予高度重视</w:t>
      </w:r>
      <w:r w:rsidRPr="00736D9F">
        <w:rPr>
          <w:rFonts w:ascii="宋体" w:eastAsia="宋体" w:hAnsi="宋体" w:cs="Times New Roman" w:hint="eastAsia"/>
          <w:color w:val="auto"/>
        </w:rPr>
        <w:t>，提前预判，</w:t>
      </w:r>
      <w:r w:rsidRPr="00736D9F">
        <w:rPr>
          <w:rFonts w:ascii="宋体" w:eastAsia="宋体" w:hAnsi="宋体" w:cs="Times New Roman"/>
          <w:color w:val="auto"/>
        </w:rPr>
        <w:t>早做准备</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（2）佳木斯传染病院</w:t>
      </w:r>
      <w:r w:rsidRPr="00736D9F">
        <w:rPr>
          <w:rFonts w:ascii="宋体" w:eastAsia="宋体" w:hAnsi="宋体" w:cs="Times New Roman"/>
          <w:color w:val="auto"/>
        </w:rPr>
        <w:t>拥有良好的设备和技术高超的医护人员</w:t>
      </w:r>
      <w:r w:rsidRPr="00736D9F">
        <w:rPr>
          <w:rFonts w:ascii="宋体" w:eastAsia="宋体" w:hAnsi="宋体" w:cs="Times New Roman" w:hint="eastAsia"/>
          <w:color w:val="auto"/>
        </w:rPr>
        <w:t>，每年进行演练，</w:t>
      </w:r>
      <w:r w:rsidRPr="00736D9F">
        <w:rPr>
          <w:rFonts w:ascii="宋体" w:eastAsia="宋体" w:hAnsi="宋体" w:cs="Times New Roman"/>
          <w:color w:val="auto"/>
        </w:rPr>
        <w:t>对于传染病防治起到了重要作用</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（3）</w:t>
      </w:r>
      <w:r w:rsidRPr="00736D9F">
        <w:rPr>
          <w:rFonts w:ascii="宋体" w:eastAsia="宋体" w:hAnsi="宋体" w:cs="Times New Roman"/>
          <w:color w:val="auto"/>
        </w:rPr>
        <w:t>1月25日启动应急预案</w:t>
      </w:r>
      <w:r w:rsidRPr="00736D9F">
        <w:rPr>
          <w:rFonts w:ascii="宋体" w:eastAsia="宋体" w:hAnsi="宋体" w:cs="Times New Roman" w:hint="eastAsia"/>
          <w:color w:val="auto"/>
        </w:rPr>
        <w:t>，</w:t>
      </w:r>
      <w:r w:rsidRPr="00736D9F">
        <w:rPr>
          <w:rFonts w:ascii="宋体" w:eastAsia="宋体" w:hAnsi="宋体" w:cs="Times New Roman"/>
          <w:color w:val="auto"/>
        </w:rPr>
        <w:t>每天8点召开新冠疫情相关会议</w:t>
      </w:r>
      <w:r w:rsidRPr="00736D9F">
        <w:rPr>
          <w:rFonts w:ascii="宋体" w:eastAsia="宋体" w:hAnsi="宋体" w:cs="Times New Roman" w:hint="eastAsia"/>
          <w:color w:val="auto"/>
        </w:rPr>
        <w:t>，</w:t>
      </w:r>
      <w:r w:rsidRPr="00736D9F">
        <w:rPr>
          <w:rFonts w:ascii="宋体" w:eastAsia="宋体" w:hAnsi="宋体" w:cs="Times New Roman"/>
          <w:color w:val="auto"/>
        </w:rPr>
        <w:t>传达市委命令</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（4）全院分级分层管理，实现制度化，</w:t>
      </w:r>
      <w:r w:rsidRPr="00736D9F">
        <w:rPr>
          <w:rFonts w:ascii="宋体" w:eastAsia="宋体" w:hAnsi="宋体" w:cs="Times New Roman"/>
          <w:color w:val="auto"/>
        </w:rPr>
        <w:t>规范化</w:t>
      </w:r>
      <w:r w:rsidRPr="00736D9F">
        <w:rPr>
          <w:rFonts w:ascii="宋体" w:eastAsia="宋体" w:hAnsi="宋体" w:cs="Times New Roman" w:hint="eastAsia"/>
          <w:color w:val="auto"/>
        </w:rPr>
        <w:t>，</w:t>
      </w:r>
      <w:r w:rsidRPr="00736D9F">
        <w:rPr>
          <w:rFonts w:ascii="宋体" w:eastAsia="宋体" w:hAnsi="宋体" w:cs="Times New Roman"/>
          <w:color w:val="auto"/>
        </w:rPr>
        <w:t>标准化</w:t>
      </w:r>
      <w:r w:rsidRPr="00736D9F">
        <w:rPr>
          <w:rFonts w:ascii="宋体" w:eastAsia="宋体" w:hAnsi="宋体" w:cs="Times New Roman" w:hint="eastAsia"/>
          <w:color w:val="auto"/>
        </w:rPr>
        <w:t>，</w:t>
      </w:r>
      <w:r w:rsidRPr="00736D9F">
        <w:rPr>
          <w:rFonts w:ascii="宋体" w:eastAsia="宋体" w:hAnsi="宋体" w:cs="Times New Roman"/>
          <w:color w:val="auto"/>
        </w:rPr>
        <w:t>高效化</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（5）</w:t>
      </w:r>
      <w:r w:rsidRPr="00736D9F">
        <w:rPr>
          <w:rFonts w:ascii="宋体" w:eastAsia="宋体" w:hAnsi="宋体" w:cs="Times New Roman"/>
          <w:color w:val="auto"/>
        </w:rPr>
        <w:t>次驰援佳木斯周边地区</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（6）一人一策，</w:t>
      </w:r>
      <w:r w:rsidRPr="00736D9F">
        <w:rPr>
          <w:rFonts w:ascii="宋体" w:eastAsia="宋体" w:hAnsi="宋体" w:cs="Times New Roman"/>
          <w:color w:val="auto"/>
        </w:rPr>
        <w:t>精准施治</w:t>
      </w:r>
      <w:r w:rsidRPr="00736D9F">
        <w:rPr>
          <w:rFonts w:ascii="宋体" w:eastAsia="宋体" w:hAnsi="宋体" w:cs="Times New Roman" w:hint="eastAsia"/>
          <w:color w:val="auto"/>
        </w:rPr>
        <w:t>。对</w:t>
      </w:r>
      <w:r w:rsidRPr="00736D9F">
        <w:rPr>
          <w:rFonts w:ascii="宋体" w:eastAsia="宋体" w:hAnsi="宋体" w:cs="Times New Roman"/>
          <w:color w:val="auto"/>
        </w:rPr>
        <w:t>15名患者中的3名重症患者进行了个性化治疗</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widowControl w:val="0"/>
        <w:ind w:firstLineChars="200" w:firstLine="482"/>
        <w:jc w:val="both"/>
        <w:outlineLvl w:val="3"/>
        <w:rPr>
          <w:rFonts w:ascii="宋体" w:eastAsia="宋体" w:hAnsi="宋体" w:cs="Times New Roman"/>
          <w:b/>
          <w:bCs/>
          <w:color w:val="auto"/>
        </w:rPr>
      </w:pPr>
      <w:bookmarkStart w:id="189" w:name="_Toc412"/>
      <w:bookmarkStart w:id="190" w:name="_Toc12037"/>
      <w:bookmarkStart w:id="191" w:name="_Toc23587"/>
      <w:bookmarkStart w:id="192" w:name="_Toc8045"/>
      <w:bookmarkStart w:id="193" w:name="_Toc3453"/>
      <w:bookmarkStart w:id="194" w:name="_Toc6001"/>
      <w:r w:rsidRPr="00736D9F">
        <w:rPr>
          <w:rFonts w:ascii="宋体" w:eastAsia="宋体" w:hAnsi="宋体" w:cs="Times New Roman" w:hint="eastAsia"/>
          <w:b/>
          <w:bCs/>
          <w:color w:val="auto"/>
        </w:rPr>
        <w:t>疾病预防控制中心：</w:t>
      </w:r>
      <w:bookmarkEnd w:id="189"/>
      <w:bookmarkEnd w:id="190"/>
      <w:bookmarkEnd w:id="191"/>
      <w:bookmarkEnd w:id="192"/>
      <w:bookmarkEnd w:id="193"/>
      <w:bookmarkEnd w:id="194"/>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（1）</w:t>
      </w:r>
      <w:r w:rsidRPr="00736D9F">
        <w:rPr>
          <w:rFonts w:ascii="宋体" w:eastAsia="宋体" w:hAnsi="宋体" w:cs="Times New Roman"/>
          <w:color w:val="auto"/>
        </w:rPr>
        <w:t>做好物资</w:t>
      </w:r>
      <w:r w:rsidRPr="00736D9F">
        <w:rPr>
          <w:rFonts w:ascii="宋体" w:eastAsia="宋体" w:hAnsi="宋体" w:cs="Times New Roman" w:hint="eastAsia"/>
          <w:color w:val="auto"/>
        </w:rPr>
        <w:t>、</w:t>
      </w:r>
      <w:r w:rsidRPr="00736D9F">
        <w:rPr>
          <w:rFonts w:ascii="宋体" w:eastAsia="宋体" w:hAnsi="宋体" w:cs="Times New Roman"/>
          <w:color w:val="auto"/>
        </w:rPr>
        <w:t>人员</w:t>
      </w:r>
      <w:r w:rsidRPr="00736D9F">
        <w:rPr>
          <w:rFonts w:ascii="宋体" w:eastAsia="宋体" w:hAnsi="宋体" w:cs="Times New Roman" w:hint="eastAsia"/>
          <w:color w:val="auto"/>
        </w:rPr>
        <w:t>、</w:t>
      </w:r>
      <w:r w:rsidRPr="00736D9F">
        <w:rPr>
          <w:rFonts w:ascii="宋体" w:eastAsia="宋体" w:hAnsi="宋体" w:cs="Times New Roman"/>
          <w:color w:val="auto"/>
        </w:rPr>
        <w:t>技术准备</w:t>
      </w:r>
      <w:r w:rsidRPr="00736D9F">
        <w:rPr>
          <w:rFonts w:ascii="宋体" w:eastAsia="宋体" w:hAnsi="宋体" w:cs="Times New Roman" w:hint="eastAsia"/>
          <w:color w:val="auto"/>
        </w:rPr>
        <w:t>。</w:t>
      </w:r>
      <w:r w:rsidRPr="00736D9F">
        <w:rPr>
          <w:rFonts w:ascii="宋体" w:eastAsia="宋体" w:hAnsi="宋体" w:cs="Times New Roman"/>
          <w:color w:val="auto"/>
        </w:rPr>
        <w:t>成立党员抗疫先锋队</w:t>
      </w:r>
      <w:r w:rsidRPr="00736D9F">
        <w:rPr>
          <w:rFonts w:ascii="宋体" w:eastAsia="宋体" w:hAnsi="宋体" w:cs="Times New Roman" w:hint="eastAsia"/>
          <w:color w:val="auto"/>
        </w:rPr>
        <w:t>，</w:t>
      </w:r>
      <w:r w:rsidRPr="00736D9F">
        <w:rPr>
          <w:rFonts w:ascii="宋体" w:eastAsia="宋体" w:hAnsi="宋体" w:cs="Times New Roman"/>
          <w:color w:val="auto"/>
        </w:rPr>
        <w:t>成立多个工作组</w:t>
      </w:r>
      <w:r w:rsidRPr="00736D9F">
        <w:rPr>
          <w:rFonts w:ascii="宋体" w:eastAsia="宋体" w:hAnsi="宋体" w:cs="Times New Roman" w:hint="eastAsia"/>
          <w:color w:val="auto"/>
        </w:rPr>
        <w:t>，</w:t>
      </w:r>
      <w:r w:rsidRPr="00736D9F">
        <w:rPr>
          <w:rFonts w:ascii="宋体" w:eastAsia="宋体" w:hAnsi="宋体" w:cs="Times New Roman"/>
          <w:color w:val="auto"/>
        </w:rPr>
        <w:t>中心领导小组高频率开会</w:t>
      </w:r>
      <w:r w:rsidRPr="00736D9F">
        <w:rPr>
          <w:rFonts w:ascii="宋体" w:eastAsia="宋体" w:hAnsi="宋体" w:cs="Times New Roman" w:hint="eastAsia"/>
          <w:color w:val="auto"/>
        </w:rPr>
        <w:t>，</w:t>
      </w:r>
      <w:r w:rsidRPr="00736D9F">
        <w:rPr>
          <w:rFonts w:ascii="宋体" w:eastAsia="宋体" w:hAnsi="宋体" w:cs="Times New Roman"/>
          <w:color w:val="auto"/>
        </w:rPr>
        <w:t>对防疫进行有效领导</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（2）</w:t>
      </w:r>
      <w:r w:rsidRPr="00736D9F">
        <w:rPr>
          <w:rFonts w:ascii="宋体" w:eastAsia="宋体" w:hAnsi="宋体" w:cs="Times New Roman"/>
          <w:color w:val="auto"/>
        </w:rPr>
        <w:t>与病毒斗争</w:t>
      </w:r>
      <w:r w:rsidRPr="00736D9F">
        <w:rPr>
          <w:rFonts w:ascii="宋体" w:eastAsia="宋体" w:hAnsi="宋体" w:cs="Times New Roman" w:hint="eastAsia"/>
          <w:color w:val="auto"/>
        </w:rPr>
        <w:t>，</w:t>
      </w:r>
      <w:r w:rsidRPr="00736D9F">
        <w:rPr>
          <w:rFonts w:ascii="宋体" w:eastAsia="宋体" w:hAnsi="宋体" w:cs="Times New Roman"/>
          <w:color w:val="auto"/>
        </w:rPr>
        <w:t>斩断疫情传播链</w:t>
      </w:r>
      <w:r w:rsidRPr="00736D9F">
        <w:rPr>
          <w:rFonts w:ascii="宋体" w:eastAsia="宋体" w:hAnsi="宋体" w:cs="Times New Roman" w:hint="eastAsia"/>
          <w:color w:val="auto"/>
        </w:rPr>
        <w:t>。</w:t>
      </w:r>
      <w:r w:rsidRPr="00736D9F">
        <w:rPr>
          <w:rFonts w:ascii="宋体" w:eastAsia="宋体" w:hAnsi="宋体" w:cs="Times New Roman"/>
          <w:color w:val="auto"/>
        </w:rPr>
        <w:t>流行病学调查组详细了解病人活动轨迹</w:t>
      </w:r>
      <w:r w:rsidRPr="00736D9F">
        <w:rPr>
          <w:rFonts w:ascii="宋体" w:eastAsia="宋体" w:hAnsi="宋体" w:cs="Times New Roman" w:hint="eastAsia"/>
          <w:color w:val="auto"/>
        </w:rPr>
        <w:t>，</w:t>
      </w:r>
      <w:r w:rsidRPr="00736D9F">
        <w:rPr>
          <w:rFonts w:ascii="宋体" w:eastAsia="宋体" w:hAnsi="宋体" w:cs="Times New Roman"/>
          <w:color w:val="auto"/>
        </w:rPr>
        <w:t>掌握密切接触者的范围</w:t>
      </w:r>
      <w:r w:rsidRPr="00736D9F">
        <w:rPr>
          <w:rFonts w:ascii="宋体" w:eastAsia="宋体" w:hAnsi="宋体" w:cs="Times New Roman" w:hint="eastAsia"/>
          <w:color w:val="auto"/>
        </w:rPr>
        <w:t>，</w:t>
      </w:r>
      <w:r w:rsidRPr="00736D9F">
        <w:rPr>
          <w:rFonts w:ascii="宋体" w:eastAsia="宋体" w:hAnsi="宋体" w:cs="Times New Roman"/>
          <w:color w:val="auto"/>
        </w:rPr>
        <w:t>及时进行隔离观察</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（3）</w:t>
      </w:r>
      <w:r w:rsidRPr="00736D9F">
        <w:rPr>
          <w:rFonts w:ascii="宋体" w:eastAsia="宋体" w:hAnsi="宋体" w:cs="Times New Roman"/>
          <w:color w:val="auto"/>
        </w:rPr>
        <w:t>与先锋为伍</w:t>
      </w:r>
      <w:r w:rsidRPr="00736D9F">
        <w:rPr>
          <w:rFonts w:ascii="宋体" w:eastAsia="宋体" w:hAnsi="宋体" w:cs="Times New Roman" w:hint="eastAsia"/>
          <w:color w:val="auto"/>
        </w:rPr>
        <w:t>，</w:t>
      </w:r>
      <w:r w:rsidRPr="00736D9F">
        <w:rPr>
          <w:rFonts w:ascii="宋体" w:eastAsia="宋体" w:hAnsi="宋体" w:cs="Times New Roman"/>
          <w:color w:val="auto"/>
        </w:rPr>
        <w:t>敬业奉献敢担当</w:t>
      </w:r>
      <w:r w:rsidRPr="00736D9F">
        <w:rPr>
          <w:rFonts w:ascii="宋体" w:eastAsia="宋体" w:hAnsi="宋体" w:cs="Times New Roman" w:hint="eastAsia"/>
          <w:color w:val="auto"/>
        </w:rPr>
        <w:t>。</w:t>
      </w:r>
      <w:r w:rsidRPr="00736D9F">
        <w:rPr>
          <w:rFonts w:ascii="宋体" w:eastAsia="宋体" w:hAnsi="宋体" w:cs="Times New Roman"/>
          <w:color w:val="auto"/>
        </w:rPr>
        <w:t>派出5位同志到首都进行防疫工作</w:t>
      </w:r>
      <w:r w:rsidRPr="00736D9F">
        <w:rPr>
          <w:rFonts w:ascii="宋体" w:eastAsia="宋体" w:hAnsi="宋体" w:cs="Times New Roman" w:hint="eastAsia"/>
          <w:color w:val="auto"/>
        </w:rPr>
        <w:t>，</w:t>
      </w:r>
      <w:r w:rsidRPr="00736D9F">
        <w:rPr>
          <w:rFonts w:ascii="宋体" w:eastAsia="宋体" w:hAnsi="宋体" w:cs="Times New Roman"/>
          <w:color w:val="auto"/>
        </w:rPr>
        <w:t>选出4名精锐骨干助力兄弟城市新冠战</w:t>
      </w:r>
      <w:r w:rsidRPr="00736D9F">
        <w:rPr>
          <w:rFonts w:ascii="宋体" w:eastAsia="宋体" w:hAnsi="宋体" w:cs="Times New Roman" w:hint="eastAsia"/>
          <w:color w:val="auto"/>
        </w:rPr>
        <w:t>疫。</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widowControl w:val="0"/>
        <w:ind w:firstLineChars="200" w:firstLine="482"/>
        <w:jc w:val="both"/>
        <w:outlineLvl w:val="3"/>
        <w:rPr>
          <w:rFonts w:ascii="宋体" w:eastAsia="宋体" w:hAnsi="宋体" w:cs="Times New Roman"/>
          <w:b/>
          <w:bCs/>
          <w:color w:val="auto"/>
        </w:rPr>
      </w:pPr>
      <w:bookmarkStart w:id="195" w:name="_Toc10104"/>
      <w:bookmarkStart w:id="196" w:name="_Toc26843"/>
      <w:bookmarkStart w:id="197" w:name="_Toc29172"/>
      <w:bookmarkStart w:id="198" w:name="_Toc12166"/>
      <w:bookmarkStart w:id="199" w:name="_Toc854"/>
      <w:bookmarkStart w:id="200" w:name="_Toc28497"/>
      <w:r w:rsidRPr="00736D9F">
        <w:rPr>
          <w:rFonts w:ascii="宋体" w:eastAsia="宋体" w:hAnsi="宋体" w:cs="Times New Roman" w:hint="eastAsia"/>
          <w:b/>
          <w:bCs/>
          <w:color w:val="auto"/>
        </w:rPr>
        <w:t>公安局：</w:t>
      </w:r>
      <w:bookmarkEnd w:id="195"/>
      <w:bookmarkEnd w:id="196"/>
      <w:bookmarkEnd w:id="197"/>
      <w:bookmarkEnd w:id="198"/>
      <w:bookmarkEnd w:id="199"/>
      <w:bookmarkEnd w:id="200"/>
    </w:p>
    <w:p w:rsidR="00736D9F" w:rsidRPr="00736D9F" w:rsidRDefault="00736D9F" w:rsidP="00855C52">
      <w:pPr>
        <w:rPr>
          <w:rFonts w:ascii="宋体" w:eastAsia="宋体" w:hAnsi="宋体" w:cs="Times New Roman"/>
          <w:color w:val="auto"/>
        </w:rPr>
      </w:pPr>
      <w:bookmarkStart w:id="201" w:name="_Toc4508"/>
      <w:bookmarkStart w:id="202" w:name="_Toc7768"/>
      <w:bookmarkStart w:id="203" w:name="_Toc12618"/>
      <w:bookmarkStart w:id="204" w:name="_Toc10297"/>
      <w:bookmarkStart w:id="205" w:name="_Toc16941"/>
      <w:bookmarkStart w:id="206" w:name="_Toc20667"/>
      <w:r w:rsidRPr="00736D9F">
        <w:rPr>
          <w:rFonts w:ascii="宋体" w:eastAsia="宋体" w:hAnsi="宋体" w:cs="Times New Roman" w:hint="eastAsia"/>
          <w:color w:val="auto"/>
        </w:rPr>
        <w:t>（1）全体民警取消休假和外出，</w:t>
      </w:r>
      <w:r w:rsidRPr="00736D9F">
        <w:rPr>
          <w:rFonts w:ascii="宋体" w:eastAsia="宋体" w:hAnsi="宋体" w:cs="Times New Roman"/>
          <w:color w:val="auto"/>
        </w:rPr>
        <w:t>全力配合卫健委等部门的工作</w:t>
      </w:r>
      <w:r w:rsidRPr="00736D9F">
        <w:rPr>
          <w:rFonts w:ascii="宋体" w:eastAsia="宋体" w:hAnsi="宋体" w:cs="Times New Roman" w:hint="eastAsia"/>
          <w:color w:val="auto"/>
        </w:rPr>
        <w:t>。</w:t>
      </w:r>
      <w:bookmarkEnd w:id="201"/>
      <w:bookmarkEnd w:id="202"/>
      <w:bookmarkEnd w:id="203"/>
      <w:bookmarkEnd w:id="204"/>
      <w:bookmarkEnd w:id="205"/>
      <w:bookmarkEnd w:id="206"/>
    </w:p>
    <w:p w:rsidR="00736D9F" w:rsidRPr="00736D9F" w:rsidRDefault="00736D9F" w:rsidP="00855C52">
      <w:pPr>
        <w:rPr>
          <w:rFonts w:ascii="宋体" w:eastAsia="宋体" w:hAnsi="宋体" w:cs="Times New Roman"/>
          <w:color w:val="auto"/>
        </w:rPr>
      </w:pPr>
      <w:bookmarkStart w:id="207" w:name="_Toc15003"/>
      <w:bookmarkStart w:id="208" w:name="_Toc13355"/>
      <w:bookmarkStart w:id="209" w:name="_Toc16948"/>
      <w:bookmarkStart w:id="210" w:name="_Toc14791"/>
      <w:bookmarkStart w:id="211" w:name="_Toc18200"/>
      <w:bookmarkStart w:id="212" w:name="_Toc25857"/>
      <w:r w:rsidRPr="00736D9F">
        <w:rPr>
          <w:rFonts w:ascii="宋体" w:eastAsia="宋体" w:hAnsi="宋体" w:cs="Times New Roman" w:hint="eastAsia"/>
          <w:color w:val="auto"/>
        </w:rPr>
        <w:t>（2）在全市各区域设立巡查点，</w:t>
      </w:r>
      <w:r w:rsidRPr="00736D9F">
        <w:rPr>
          <w:rFonts w:ascii="宋体" w:eastAsia="宋体" w:hAnsi="宋体" w:cs="Times New Roman" w:hint="eastAsia"/>
          <w:color w:val="auto"/>
          <w:szCs w:val="28"/>
        </w:rPr>
        <w:t xml:space="preserve"> </w:t>
      </w:r>
      <w:r w:rsidRPr="00736D9F">
        <w:rPr>
          <w:rFonts w:ascii="宋体" w:eastAsia="宋体" w:hAnsi="宋体" w:cs="Times New Roman" w:hint="eastAsia"/>
          <w:color w:val="auto"/>
        </w:rPr>
        <w:t>启动</w:t>
      </w:r>
      <w:r w:rsidRPr="00736D9F">
        <w:rPr>
          <w:rFonts w:ascii="宋体" w:eastAsia="宋体" w:hAnsi="宋体" w:cs="Times New Roman"/>
          <w:color w:val="auto"/>
        </w:rPr>
        <w:t>24小时全面检查</w:t>
      </w:r>
      <w:r w:rsidRPr="00736D9F">
        <w:rPr>
          <w:rFonts w:ascii="宋体" w:eastAsia="宋体" w:hAnsi="宋体" w:cs="Times New Roman" w:hint="eastAsia"/>
          <w:color w:val="auto"/>
        </w:rPr>
        <w:t>。</w:t>
      </w:r>
      <w:bookmarkEnd w:id="207"/>
      <w:bookmarkEnd w:id="208"/>
      <w:bookmarkEnd w:id="209"/>
      <w:bookmarkEnd w:id="210"/>
      <w:bookmarkEnd w:id="211"/>
      <w:bookmarkEnd w:id="212"/>
    </w:p>
    <w:p w:rsidR="00736D9F" w:rsidRPr="00736D9F" w:rsidRDefault="00736D9F" w:rsidP="00855C52">
      <w:pPr>
        <w:rPr>
          <w:rFonts w:ascii="宋体" w:eastAsia="宋体" w:hAnsi="宋体" w:cs="Times New Roman"/>
          <w:color w:val="auto"/>
        </w:rPr>
      </w:pPr>
    </w:p>
    <w:p w:rsidR="00736D9F" w:rsidRPr="00736D9F" w:rsidRDefault="00736D9F" w:rsidP="00855C52">
      <w:pPr>
        <w:widowControl w:val="0"/>
        <w:ind w:firstLineChars="200" w:firstLine="482"/>
        <w:jc w:val="both"/>
        <w:outlineLvl w:val="3"/>
        <w:rPr>
          <w:rFonts w:ascii="宋体" w:eastAsia="宋体" w:hAnsi="宋体" w:cs="Times New Roman"/>
          <w:b/>
          <w:bCs/>
          <w:color w:val="auto"/>
        </w:rPr>
      </w:pPr>
      <w:bookmarkStart w:id="213" w:name="_Toc26311"/>
      <w:bookmarkStart w:id="214" w:name="_Toc12856"/>
      <w:bookmarkStart w:id="215" w:name="_Toc26992"/>
      <w:bookmarkStart w:id="216" w:name="_Toc1323"/>
      <w:bookmarkStart w:id="217" w:name="_Toc27370"/>
      <w:bookmarkStart w:id="218" w:name="_Toc32750"/>
      <w:r w:rsidRPr="00736D9F">
        <w:rPr>
          <w:rFonts w:ascii="宋体" w:eastAsia="宋体" w:hAnsi="宋体" w:cs="Times New Roman" w:hint="eastAsia"/>
          <w:b/>
          <w:bCs/>
          <w:color w:val="auto"/>
        </w:rPr>
        <w:t>各区政府：</w:t>
      </w:r>
      <w:bookmarkEnd w:id="213"/>
      <w:bookmarkEnd w:id="214"/>
      <w:bookmarkEnd w:id="215"/>
      <w:bookmarkEnd w:id="216"/>
      <w:bookmarkEnd w:id="217"/>
      <w:bookmarkEnd w:id="218"/>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lastRenderedPageBreak/>
        <w:t>（1）</w:t>
      </w:r>
      <w:r w:rsidRPr="00736D9F">
        <w:rPr>
          <w:rFonts w:ascii="宋体" w:eastAsia="宋体" w:hAnsi="宋体" w:cs="Times New Roman"/>
          <w:color w:val="auto"/>
        </w:rPr>
        <w:t>区委区政府有力有序有效地安排抗疫工作</w:t>
      </w:r>
      <w:r w:rsidRPr="00736D9F">
        <w:rPr>
          <w:rFonts w:ascii="宋体" w:eastAsia="宋体" w:hAnsi="宋体" w:cs="Times New Roman" w:hint="eastAsia"/>
          <w:color w:val="auto"/>
        </w:rPr>
        <w:t>，</w:t>
      </w:r>
      <w:r w:rsidRPr="00736D9F">
        <w:rPr>
          <w:rFonts w:ascii="宋体" w:eastAsia="宋体" w:hAnsi="宋体" w:cs="Times New Roman"/>
          <w:color w:val="auto"/>
        </w:rPr>
        <w:t>支援飞机场和火车站</w:t>
      </w:r>
      <w:r w:rsidRPr="00736D9F">
        <w:rPr>
          <w:rFonts w:ascii="宋体" w:eastAsia="宋体" w:hAnsi="宋体" w:cs="Times New Roman" w:hint="eastAsia"/>
          <w:color w:val="auto"/>
        </w:rPr>
        <w:t>，</w:t>
      </w:r>
      <w:r w:rsidRPr="00736D9F">
        <w:rPr>
          <w:rFonts w:ascii="宋体" w:eastAsia="宋体" w:hAnsi="宋体" w:cs="Times New Roman"/>
          <w:color w:val="auto"/>
        </w:rPr>
        <w:t>通过微信</w:t>
      </w:r>
      <w:r w:rsidRPr="00736D9F">
        <w:rPr>
          <w:rFonts w:ascii="宋体" w:eastAsia="宋体" w:hAnsi="宋体" w:cs="Times New Roman" w:hint="eastAsia"/>
          <w:color w:val="auto"/>
        </w:rPr>
        <w:t>、</w:t>
      </w:r>
      <w:r w:rsidRPr="00736D9F">
        <w:rPr>
          <w:rFonts w:ascii="宋体" w:eastAsia="宋体" w:hAnsi="宋体" w:cs="Times New Roman"/>
          <w:color w:val="auto"/>
        </w:rPr>
        <w:t>传单</w:t>
      </w:r>
      <w:r w:rsidRPr="00736D9F">
        <w:rPr>
          <w:rFonts w:ascii="宋体" w:eastAsia="宋体" w:hAnsi="宋体" w:cs="Times New Roman" w:hint="eastAsia"/>
          <w:color w:val="auto"/>
        </w:rPr>
        <w:t>、</w:t>
      </w:r>
      <w:r w:rsidRPr="00736D9F">
        <w:rPr>
          <w:rFonts w:ascii="宋体" w:eastAsia="宋体" w:hAnsi="宋体" w:cs="Times New Roman"/>
          <w:color w:val="auto"/>
        </w:rPr>
        <w:t>喇叭等方式进行宣传</w:t>
      </w:r>
      <w:r w:rsidRPr="00736D9F">
        <w:rPr>
          <w:rFonts w:ascii="宋体" w:eastAsia="宋体" w:hAnsi="宋体" w:cs="Times New Roman" w:hint="eastAsia"/>
          <w:color w:val="auto"/>
        </w:rPr>
        <w:t>。</w:t>
      </w:r>
      <w:r w:rsidRPr="00736D9F">
        <w:rPr>
          <w:rFonts w:ascii="宋体" w:eastAsia="宋体" w:hAnsi="宋体" w:cs="Times New Roman"/>
          <w:color w:val="auto"/>
        </w:rPr>
        <w:t>以网格为基础</w:t>
      </w:r>
      <w:r w:rsidRPr="00736D9F">
        <w:rPr>
          <w:rFonts w:ascii="宋体" w:eastAsia="宋体" w:hAnsi="宋体" w:cs="Times New Roman" w:hint="eastAsia"/>
          <w:color w:val="auto"/>
        </w:rPr>
        <w:t>，</w:t>
      </w:r>
      <w:r w:rsidRPr="00736D9F">
        <w:rPr>
          <w:rFonts w:ascii="宋体" w:eastAsia="宋体" w:hAnsi="宋体" w:cs="Times New Roman"/>
          <w:color w:val="auto"/>
        </w:rPr>
        <w:t>进行抗疫排查工作</w:t>
      </w:r>
      <w:r w:rsidRPr="00736D9F">
        <w:rPr>
          <w:rFonts w:ascii="宋体" w:eastAsia="宋体" w:hAnsi="宋体" w:cs="Times New Roman" w:hint="eastAsia"/>
          <w:color w:val="auto"/>
        </w:rPr>
        <w:t>；</w:t>
      </w:r>
      <w:r w:rsidRPr="00736D9F">
        <w:rPr>
          <w:rFonts w:ascii="宋体" w:eastAsia="宋体" w:hAnsi="宋体" w:cs="Times New Roman"/>
          <w:color w:val="auto"/>
        </w:rPr>
        <w:t>社区捐款捐物</w:t>
      </w:r>
      <w:r w:rsidRPr="00736D9F">
        <w:rPr>
          <w:rFonts w:ascii="宋体" w:eastAsia="宋体" w:hAnsi="宋体" w:cs="Times New Roman" w:hint="eastAsia"/>
          <w:color w:val="auto"/>
        </w:rPr>
        <w:t>，</w:t>
      </w:r>
      <w:r w:rsidRPr="00736D9F">
        <w:rPr>
          <w:rFonts w:ascii="宋体" w:eastAsia="宋体" w:hAnsi="宋体" w:cs="Times New Roman"/>
          <w:color w:val="auto"/>
        </w:rPr>
        <w:t>全力支援防疫任务</w:t>
      </w:r>
      <w:r w:rsidRPr="00736D9F">
        <w:rPr>
          <w:rFonts w:ascii="宋体" w:eastAsia="宋体" w:hAnsi="宋体" w:cs="Times New Roman" w:hint="eastAsia"/>
          <w:color w:val="auto"/>
        </w:rPr>
        <w:t>。</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（2）</w:t>
      </w:r>
      <w:r w:rsidRPr="00736D9F">
        <w:rPr>
          <w:rFonts w:ascii="宋体" w:eastAsia="宋体" w:hAnsi="宋体" w:cs="Times New Roman"/>
          <w:color w:val="auto"/>
        </w:rPr>
        <w:t>党员干部发挥先锋作用</w:t>
      </w:r>
      <w:r w:rsidRPr="00736D9F">
        <w:rPr>
          <w:rFonts w:ascii="宋体" w:eastAsia="宋体" w:hAnsi="宋体" w:cs="Times New Roman" w:hint="eastAsia"/>
          <w:color w:val="auto"/>
        </w:rPr>
        <w:t>。</w:t>
      </w:r>
      <w:r w:rsidRPr="00736D9F">
        <w:rPr>
          <w:rFonts w:ascii="宋体" w:eastAsia="宋体" w:hAnsi="宋体" w:cs="Times New Roman"/>
          <w:color w:val="auto"/>
        </w:rPr>
        <w:t>建设路街道办的社区工作者逐步排查信息主动向领导报告</w:t>
      </w:r>
      <w:r w:rsidRPr="00736D9F">
        <w:rPr>
          <w:rFonts w:ascii="宋体" w:eastAsia="宋体" w:hAnsi="宋体" w:cs="Times New Roman" w:hint="eastAsia"/>
          <w:color w:val="auto"/>
        </w:rPr>
        <w:t>，</w:t>
      </w:r>
      <w:r w:rsidRPr="00736D9F">
        <w:rPr>
          <w:rFonts w:ascii="宋体" w:eastAsia="宋体" w:hAnsi="宋体" w:cs="Times New Roman"/>
          <w:color w:val="auto"/>
        </w:rPr>
        <w:t>进行抗疫工作</w:t>
      </w:r>
      <w:r w:rsidRPr="00736D9F">
        <w:rPr>
          <w:rFonts w:ascii="宋体" w:eastAsia="宋体" w:hAnsi="宋体" w:cs="Times New Roman" w:hint="eastAsia"/>
          <w:color w:val="auto"/>
        </w:rPr>
        <w:t>；</w:t>
      </w:r>
      <w:r w:rsidRPr="00736D9F">
        <w:rPr>
          <w:rFonts w:ascii="宋体" w:eastAsia="宋体" w:hAnsi="宋体" w:cs="Times New Roman"/>
          <w:color w:val="auto"/>
        </w:rPr>
        <w:t>带领隔离观察人员</w:t>
      </w:r>
      <w:r w:rsidRPr="00736D9F">
        <w:rPr>
          <w:rFonts w:ascii="宋体" w:eastAsia="宋体" w:hAnsi="宋体" w:cs="Times New Roman" w:hint="eastAsia"/>
          <w:color w:val="auto"/>
        </w:rPr>
        <w:t>，</w:t>
      </w:r>
      <w:r w:rsidRPr="00736D9F">
        <w:rPr>
          <w:rFonts w:ascii="宋体" w:eastAsia="宋体" w:hAnsi="宋体" w:cs="Times New Roman"/>
          <w:color w:val="auto"/>
        </w:rPr>
        <w:t>解除疫情传播风险</w:t>
      </w:r>
      <w:r w:rsidRPr="00736D9F">
        <w:rPr>
          <w:rFonts w:ascii="宋体" w:eastAsia="宋体" w:hAnsi="宋体" w:cs="Times New Roman" w:hint="eastAsia"/>
          <w:color w:val="auto"/>
        </w:rPr>
        <w:t>；</w:t>
      </w:r>
      <w:r w:rsidRPr="00736D9F">
        <w:rPr>
          <w:rFonts w:ascii="宋体" w:eastAsia="宋体" w:hAnsi="宋体" w:cs="Times New Roman"/>
          <w:color w:val="auto"/>
        </w:rPr>
        <w:t>建立抗疫微信群</w:t>
      </w:r>
      <w:r w:rsidRPr="00736D9F">
        <w:rPr>
          <w:rFonts w:ascii="宋体" w:eastAsia="宋体" w:hAnsi="宋体" w:cs="Times New Roman" w:hint="eastAsia"/>
          <w:color w:val="auto"/>
        </w:rPr>
        <w:t>，</w:t>
      </w:r>
      <w:r w:rsidRPr="00736D9F">
        <w:rPr>
          <w:rFonts w:ascii="宋体" w:eastAsia="宋体" w:hAnsi="宋体" w:cs="Times New Roman"/>
          <w:color w:val="auto"/>
        </w:rPr>
        <w:t>陪伴隔离人员度过隔离</w:t>
      </w:r>
      <w:r w:rsidRPr="00736D9F">
        <w:rPr>
          <w:rFonts w:ascii="宋体" w:eastAsia="宋体" w:hAnsi="宋体" w:cs="Times New Roman" w:hint="eastAsia"/>
          <w:color w:val="auto"/>
        </w:rPr>
        <w:t>期。</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（3）工作人员自发捐钱捐物，修建房屋。</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keepNext/>
        <w:keepLines/>
        <w:widowControl w:val="0"/>
        <w:jc w:val="both"/>
        <w:outlineLvl w:val="2"/>
        <w:rPr>
          <w:rFonts w:ascii="宋体" w:eastAsia="宋体" w:hAnsi="宋体" w:cs="Times New Roman"/>
          <w:b/>
          <w:bCs/>
          <w:color w:val="auto"/>
          <w:kern w:val="44"/>
        </w:rPr>
      </w:pPr>
      <w:bookmarkStart w:id="219" w:name="_Toc1529"/>
      <w:bookmarkStart w:id="220" w:name="_Toc50410905"/>
      <w:bookmarkStart w:id="221" w:name="_Toc9879"/>
      <w:bookmarkStart w:id="222" w:name="_Toc27431"/>
      <w:bookmarkStart w:id="223" w:name="_Toc1620"/>
      <w:bookmarkStart w:id="224" w:name="_Toc23027"/>
      <w:bookmarkStart w:id="225" w:name="_Toc18707"/>
      <w:bookmarkStart w:id="226" w:name="_Toc17688"/>
      <w:bookmarkStart w:id="227" w:name="_Toc26435"/>
      <w:bookmarkStart w:id="228" w:name="_Toc32575"/>
      <w:bookmarkStart w:id="229" w:name="_Toc32401"/>
      <w:r w:rsidRPr="00736D9F">
        <w:rPr>
          <w:rFonts w:ascii="宋体" w:eastAsia="宋体" w:hAnsi="宋体" w:cs="Times New Roman" w:hint="eastAsia"/>
          <w:b/>
          <w:bCs/>
          <w:color w:val="auto"/>
          <w:kern w:val="44"/>
        </w:rPr>
        <w:t>2</w:t>
      </w:r>
      <w:r w:rsidRPr="00736D9F">
        <w:rPr>
          <w:rFonts w:ascii="宋体" w:eastAsia="宋体" w:hAnsi="宋体" w:cs="Times New Roman"/>
          <w:b/>
          <w:bCs/>
          <w:color w:val="auto"/>
          <w:kern w:val="44"/>
        </w:rPr>
        <w:t>.2</w:t>
      </w:r>
      <w:r w:rsidRPr="00736D9F">
        <w:rPr>
          <w:rFonts w:ascii="宋体" w:eastAsia="宋体" w:hAnsi="宋体" w:cs="Times New Roman" w:hint="eastAsia"/>
          <w:b/>
          <w:bCs/>
          <w:color w:val="auto"/>
          <w:kern w:val="44"/>
        </w:rPr>
        <w:t>.2战疫成功原因探究</w:t>
      </w:r>
      <w:bookmarkEnd w:id="219"/>
      <w:bookmarkEnd w:id="220"/>
      <w:bookmarkEnd w:id="221"/>
      <w:bookmarkEnd w:id="222"/>
      <w:bookmarkEnd w:id="223"/>
      <w:bookmarkEnd w:id="224"/>
      <w:bookmarkEnd w:id="225"/>
      <w:bookmarkEnd w:id="226"/>
      <w:bookmarkEnd w:id="227"/>
      <w:bookmarkEnd w:id="228"/>
      <w:bookmarkEnd w:id="229"/>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面对突如其来的疫情，战疫者勇敢逆行，各方全力迎战，凝聚精神力量，守卫人民。8月4日下午，通过对话一线抗疫工作者，我们对佳木斯市抗疫工作的及时性和优越性总结出以下原因：</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一线工作者的敬业奉献担当精神，是抗疫工作成功的重要原因。在保证硬件技术设施等的情况下，是抗疫人员的无畏精神和责任心支撑起了抗疫的胜利。疾控中心与时间赛跑，走在疫情前列，奋勇拼杀于一线。面临时时刻刻的风险，他们舍小家为大家，用担当铸就铜墙铁壁，阻挡病毒侵犯自己的同胞。</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一线工作者的团结坚持认真精神，是抗疫工作成功的必要原因。抗疫人员高度重视，聚精会神、一丝不苟，对每一位患者不离不弃，从每一个微不足道的细节做起，治疗、护理患者生理状况，关爱、抚慰患者心理状态。医护人员团结一心，互相帮持、鼓励，同时拨人支援兄弟城市，助力共同战斗，众志成城。</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一线工作者的抗联精神、红色基因力量是抗疫工作成功的根本原因。初心相传，根植于土地和人们基因深处的红色力量喷薄而出，区委区政府鼎力迅速安排，集中力量办大事；党员干部发挥先锋带头作用，党员主动请缨，劈波斩浪；人大代表身体力行，做好后勤保障调度与物资支持。多方协力，自强不息，凝聚抗疫的力量，展现民族之魂。</w:t>
      </w:r>
    </w:p>
    <w:p w:rsidR="00736D9F" w:rsidRPr="00736D9F" w:rsidRDefault="00736D9F" w:rsidP="00736D9F">
      <w:pPr>
        <w:widowControl w:val="0"/>
        <w:ind w:firstLineChars="200" w:firstLine="480"/>
        <w:jc w:val="both"/>
        <w:rPr>
          <w:rFonts w:ascii="宋体" w:eastAsia="宋体" w:hAnsi="宋体" w:cs="Times New Roman"/>
          <w:color w:val="auto"/>
        </w:rPr>
      </w:pPr>
    </w:p>
    <w:p w:rsidR="00736D9F" w:rsidRPr="00736D9F" w:rsidRDefault="00736D9F" w:rsidP="00855C52">
      <w:pPr>
        <w:keepNext/>
        <w:keepLines/>
        <w:widowControl w:val="0"/>
        <w:jc w:val="both"/>
        <w:outlineLvl w:val="2"/>
        <w:rPr>
          <w:rFonts w:ascii="宋体" w:eastAsia="宋体" w:hAnsi="宋体" w:cs="Times New Roman"/>
          <w:b/>
          <w:bCs/>
          <w:color w:val="auto"/>
          <w:kern w:val="44"/>
        </w:rPr>
      </w:pPr>
      <w:bookmarkStart w:id="230" w:name="_Toc19872"/>
      <w:bookmarkStart w:id="231" w:name="_Toc2234"/>
      <w:bookmarkStart w:id="232" w:name="_Toc28065"/>
      <w:bookmarkStart w:id="233" w:name="_Toc29106"/>
      <w:bookmarkStart w:id="234" w:name="_Toc24538"/>
      <w:bookmarkStart w:id="235" w:name="_Toc17473"/>
      <w:bookmarkStart w:id="236" w:name="_Toc25257"/>
      <w:bookmarkStart w:id="237" w:name="_Toc17626"/>
      <w:bookmarkStart w:id="238" w:name="_Toc50410906"/>
      <w:bookmarkStart w:id="239" w:name="_Toc23372"/>
      <w:bookmarkStart w:id="240" w:name="_Toc24802"/>
      <w:r w:rsidRPr="00736D9F">
        <w:rPr>
          <w:rFonts w:ascii="宋体" w:eastAsia="宋体" w:hAnsi="宋体" w:cs="Times New Roman" w:hint="eastAsia"/>
          <w:b/>
          <w:bCs/>
          <w:color w:val="auto"/>
          <w:kern w:val="44"/>
        </w:rPr>
        <w:t>2.2</w:t>
      </w:r>
      <w:r w:rsidRPr="00736D9F">
        <w:rPr>
          <w:rFonts w:ascii="宋体" w:eastAsia="宋体" w:hAnsi="宋体" w:cs="Times New Roman"/>
          <w:b/>
          <w:bCs/>
          <w:color w:val="auto"/>
          <w:kern w:val="44"/>
        </w:rPr>
        <w:t xml:space="preserve">.3 </w:t>
      </w:r>
      <w:r w:rsidRPr="00736D9F">
        <w:rPr>
          <w:rFonts w:ascii="宋体" w:eastAsia="宋体" w:hAnsi="宋体" w:cs="Times New Roman" w:hint="eastAsia"/>
          <w:b/>
          <w:bCs/>
          <w:color w:val="auto"/>
          <w:kern w:val="44"/>
        </w:rPr>
        <w:t>关于时代阐发与转化问题的解决方案</w:t>
      </w:r>
      <w:bookmarkEnd w:id="230"/>
      <w:bookmarkEnd w:id="231"/>
      <w:bookmarkEnd w:id="232"/>
      <w:bookmarkEnd w:id="233"/>
      <w:bookmarkEnd w:id="234"/>
      <w:bookmarkEnd w:id="235"/>
      <w:bookmarkEnd w:id="236"/>
      <w:bookmarkEnd w:id="237"/>
      <w:bookmarkEnd w:id="238"/>
      <w:bookmarkEnd w:id="239"/>
      <w:bookmarkEnd w:id="240"/>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作为东北抗联的诞生地和主战场之一，今天的佳木斯依然以东北抗联精神为指引，不断探索抗战精神的时代阐发途径。近年来，佳木斯市在发掘利用抗联红色资源、传承和弘扬东北抗联精神方面做了很多创新性工作，如组织“重走抗联路”主题教育实践活动，拍摄《铁血三江》《决战黎明》两部大型文献纪录片，推出了两套共1</w:t>
      </w:r>
      <w:r w:rsidRPr="00736D9F">
        <w:rPr>
          <w:rFonts w:ascii="宋体" w:eastAsia="宋体" w:hAnsi="宋体" w:cs="Times New Roman"/>
          <w:color w:val="auto"/>
        </w:rPr>
        <w:t>0</w:t>
      </w:r>
      <w:r w:rsidRPr="00736D9F">
        <w:rPr>
          <w:rFonts w:ascii="宋体" w:eastAsia="宋体" w:hAnsi="宋体" w:cs="Times New Roman" w:hint="eastAsia"/>
          <w:color w:val="auto"/>
        </w:rPr>
        <w:t>本的红色历史文化丛书，建立并完善了日军侵华罪证陈列馆。而为了进一步传承东北抗联精神，佳木斯市相关单位正在继续深入挖掘东北抗联文化，打造精品旅游线路，促进佳木斯红色旅游的繁荣发展，以此引导和激励广大党员坚定信念，砥砺前行。</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在本次实践中，我们运用比较视角，深入发掘佳木斯市防疫复工过程顺利推进的原因，在其中发现了创新创业精神的时代体现。佳木斯市由于医疗机构的物资储备丰富，成为黑龙江省最早开始复工的县市之一。面对疫情，当地各审批部门主动作为，在常态防控期间保障了各类招商引资项目；开放互联网、手机app、微信公众号等非现场渠道，对各类复工相关业务进行线上办理。同时，市政府对大项目开放绿色通道，为企业提供便捷和高校的服务，确保了再防疫同时复工的快速跟进。</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由此，我们得出可借鉴的经验：必须在平日里就做好应急处置的准备，各行业的物资都需要有提前储备，紧急情况的通报必须有完善、快速的机制；各政府</w:t>
      </w:r>
      <w:r w:rsidRPr="00736D9F">
        <w:rPr>
          <w:rFonts w:ascii="宋体" w:eastAsia="宋体" w:hAnsi="宋体" w:cs="Times New Roman" w:hint="eastAsia"/>
          <w:color w:val="auto"/>
        </w:rPr>
        <w:lastRenderedPageBreak/>
        <w:t>部门应有配合地展开各项工作，同时利用高科技完成线上审批、申报工作以提高工作效率。</w:t>
      </w:r>
    </w:p>
    <w:p w:rsidR="00736D9F" w:rsidRPr="00736D9F" w:rsidRDefault="00736D9F" w:rsidP="00736D9F">
      <w:pPr>
        <w:widowControl w:val="0"/>
        <w:ind w:firstLineChars="200" w:firstLine="482"/>
        <w:jc w:val="both"/>
        <w:rPr>
          <w:rFonts w:ascii="宋体" w:eastAsia="宋体" w:hAnsi="宋体" w:cs="Times New Roman"/>
          <w:b/>
          <w:bCs/>
          <w:color w:val="auto"/>
        </w:rPr>
      </w:pPr>
    </w:p>
    <w:p w:rsidR="00736D9F" w:rsidRPr="00736D9F" w:rsidRDefault="00736D9F" w:rsidP="00736D9F">
      <w:pPr>
        <w:keepNext/>
        <w:keepLines/>
        <w:widowControl w:val="0"/>
        <w:jc w:val="both"/>
        <w:outlineLvl w:val="0"/>
        <w:rPr>
          <w:rFonts w:ascii="宋体" w:eastAsia="宋体" w:hAnsi="宋体" w:cs="Times New Roman"/>
          <w:b/>
          <w:bCs/>
          <w:color w:val="auto"/>
          <w:kern w:val="44"/>
          <w:sz w:val="32"/>
          <w:szCs w:val="32"/>
        </w:rPr>
      </w:pPr>
      <w:bookmarkStart w:id="241" w:name="_Toc13312"/>
      <w:bookmarkStart w:id="242" w:name="_Toc50410907"/>
      <w:bookmarkStart w:id="243" w:name="_Toc11031"/>
      <w:bookmarkStart w:id="244" w:name="_Toc14529"/>
      <w:bookmarkStart w:id="245" w:name="_Toc20409"/>
      <w:bookmarkStart w:id="246" w:name="_Toc25121"/>
      <w:bookmarkStart w:id="247" w:name="_Toc32035"/>
      <w:bookmarkStart w:id="248" w:name="_Toc18306"/>
      <w:bookmarkStart w:id="249" w:name="_Toc21970"/>
      <w:bookmarkStart w:id="250" w:name="_Toc32066"/>
      <w:bookmarkStart w:id="251" w:name="_Toc5615"/>
      <w:bookmarkStart w:id="252" w:name="_Toc56105066"/>
      <w:r w:rsidRPr="00736D9F">
        <w:rPr>
          <w:rFonts w:ascii="宋体" w:eastAsia="宋体" w:hAnsi="宋体" w:cs="Times New Roman" w:hint="eastAsia"/>
          <w:b/>
          <w:bCs/>
          <w:color w:val="auto"/>
          <w:kern w:val="44"/>
          <w:sz w:val="32"/>
          <w:szCs w:val="32"/>
        </w:rPr>
        <w:t>3.实践回顾与反思</w:t>
      </w:r>
      <w:bookmarkEnd w:id="241"/>
      <w:bookmarkEnd w:id="242"/>
      <w:bookmarkEnd w:id="243"/>
      <w:bookmarkEnd w:id="244"/>
      <w:bookmarkEnd w:id="245"/>
      <w:bookmarkEnd w:id="246"/>
      <w:bookmarkEnd w:id="247"/>
      <w:bookmarkEnd w:id="248"/>
      <w:bookmarkEnd w:id="249"/>
      <w:bookmarkEnd w:id="250"/>
      <w:bookmarkEnd w:id="251"/>
      <w:bookmarkEnd w:id="252"/>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由于疫情原因，本次实践活动受限于线上举行，从积极的角度出发，线上实践锻炼了成员们搜集资料、远程交流的能力；但另一方面，因为无法开展实地调研、入户调查活动，实践结果缺乏更多有力的支持，关于佳木斯市红色旅游文化现状的考察不足，前期准备时对“重走抗联路”特色旅游项目的了解趋于空白，一定程度上影响实践团针对红色历史文化的当代转化问题的讨论。</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总体上瑕不掩瑜，本次实践收获颇丰。思想方面，我们清晰完整地了解东北抗联始末，重新对抗联精神作出定义；行为方面，我们结合抗疫举措，深入挖掘抗联精神的当代体现和未来发展路径，通过形式多样的线上活动避免了实践产生单一片面的问题，增加了实践成果的可靠性。</w:t>
      </w:r>
    </w:p>
    <w:p w:rsidR="00736D9F" w:rsidRPr="00736D9F" w:rsidRDefault="00736D9F" w:rsidP="00736D9F">
      <w:pPr>
        <w:widowControl w:val="0"/>
        <w:ind w:firstLineChars="200" w:firstLine="482"/>
        <w:jc w:val="both"/>
        <w:rPr>
          <w:rFonts w:ascii="宋体" w:eastAsia="宋体" w:hAnsi="宋体" w:cs="Times New Roman"/>
          <w:b/>
          <w:bCs/>
          <w:color w:val="auto"/>
        </w:rPr>
      </w:pPr>
    </w:p>
    <w:p w:rsidR="00736D9F" w:rsidRPr="00736D9F" w:rsidRDefault="00736D9F" w:rsidP="00736D9F">
      <w:pPr>
        <w:keepNext/>
        <w:keepLines/>
        <w:widowControl w:val="0"/>
        <w:jc w:val="both"/>
        <w:outlineLvl w:val="0"/>
        <w:rPr>
          <w:rFonts w:ascii="宋体" w:eastAsia="宋体" w:hAnsi="宋体" w:cs="Times New Roman"/>
          <w:b/>
          <w:bCs/>
          <w:color w:val="auto"/>
          <w:kern w:val="44"/>
          <w:sz w:val="32"/>
          <w:szCs w:val="32"/>
        </w:rPr>
      </w:pPr>
      <w:bookmarkStart w:id="253" w:name="_Toc32757"/>
      <w:bookmarkStart w:id="254" w:name="_Toc7752"/>
      <w:bookmarkStart w:id="255" w:name="_Toc14444"/>
      <w:bookmarkStart w:id="256" w:name="_Toc13897"/>
      <w:bookmarkStart w:id="257" w:name="_Toc50410908"/>
      <w:bookmarkStart w:id="258" w:name="_Toc32138"/>
      <w:bookmarkStart w:id="259" w:name="_Toc19624"/>
      <w:bookmarkStart w:id="260" w:name="_Toc9263"/>
      <w:bookmarkStart w:id="261" w:name="_Toc29449"/>
      <w:bookmarkStart w:id="262" w:name="_Toc30884"/>
      <w:bookmarkStart w:id="263" w:name="_Toc162"/>
      <w:bookmarkStart w:id="264" w:name="_Toc56105067"/>
      <w:r w:rsidRPr="00736D9F">
        <w:rPr>
          <w:rFonts w:ascii="宋体" w:eastAsia="宋体" w:hAnsi="宋体" w:cs="Times New Roman" w:hint="eastAsia"/>
          <w:b/>
          <w:bCs/>
          <w:color w:val="auto"/>
          <w:kern w:val="44"/>
          <w:sz w:val="32"/>
          <w:szCs w:val="32"/>
        </w:rPr>
        <w:t>4.致谢</w:t>
      </w:r>
      <w:bookmarkEnd w:id="253"/>
      <w:bookmarkEnd w:id="254"/>
      <w:bookmarkEnd w:id="255"/>
      <w:bookmarkEnd w:id="256"/>
      <w:bookmarkEnd w:id="257"/>
      <w:bookmarkEnd w:id="258"/>
      <w:bookmarkEnd w:id="259"/>
      <w:bookmarkEnd w:id="260"/>
      <w:bookmarkEnd w:id="261"/>
      <w:bookmarkEnd w:id="262"/>
      <w:bookmarkEnd w:id="263"/>
      <w:bookmarkEnd w:id="264"/>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感谢实践团指导老师：北京大学经济学院张辉教授全程指导与参与；</w:t>
      </w:r>
    </w:p>
    <w:p w:rsidR="00736D9F" w:rsidRPr="00736D9F" w:rsidRDefault="00736D9F" w:rsidP="00736D9F">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感谢佳木斯市实践基地与北京大学经济学院多年合作，对实践活动提供鼎力支持；</w:t>
      </w:r>
    </w:p>
    <w:p w:rsidR="00736D9F" w:rsidRPr="00736D9F" w:rsidRDefault="00736D9F" w:rsidP="00736D9F">
      <w:pPr>
        <w:widowControl w:val="0"/>
        <w:ind w:firstLineChars="200" w:firstLine="480"/>
        <w:jc w:val="both"/>
        <w:rPr>
          <w:rFonts w:ascii="宋体" w:eastAsia="宋体" w:hAnsi="宋体" w:cs="仿宋"/>
          <w:bCs/>
          <w:color w:val="auto"/>
        </w:rPr>
      </w:pPr>
      <w:r w:rsidRPr="00736D9F">
        <w:rPr>
          <w:rFonts w:ascii="宋体" w:eastAsia="宋体" w:hAnsi="宋体" w:cs="Times New Roman" w:hint="eastAsia"/>
          <w:color w:val="auto"/>
        </w:rPr>
        <w:t>感谢佳木斯</w:t>
      </w:r>
      <w:r w:rsidRPr="00736D9F">
        <w:rPr>
          <w:rFonts w:ascii="宋体" w:eastAsia="宋体" w:hAnsi="宋体" w:cs="仿宋" w:hint="eastAsia"/>
          <w:bCs/>
          <w:color w:val="auto"/>
        </w:rPr>
        <w:t>市委组织部副部长代立君同志主持佳木斯会场活动，市委党校党委书记常务副校长邢瑞同志出席；</w:t>
      </w:r>
    </w:p>
    <w:p w:rsidR="00736D9F" w:rsidRPr="00736D9F" w:rsidRDefault="00736D9F" w:rsidP="00736D9F">
      <w:pPr>
        <w:widowControl w:val="0"/>
        <w:ind w:firstLineChars="200" w:firstLine="480"/>
        <w:jc w:val="both"/>
        <w:rPr>
          <w:rFonts w:ascii="宋体" w:eastAsia="宋体" w:hAnsi="宋体" w:cs="仿宋"/>
          <w:color w:val="auto"/>
        </w:rPr>
      </w:pPr>
      <w:r w:rsidRPr="00736D9F">
        <w:rPr>
          <w:rFonts w:ascii="宋体" w:eastAsia="宋体" w:hAnsi="宋体" w:cs="仿宋" w:hint="eastAsia"/>
          <w:bCs/>
          <w:color w:val="auto"/>
        </w:rPr>
        <w:t>感谢出席研讨会的各位嘉宾，他们是：</w:t>
      </w:r>
      <w:r w:rsidRPr="00736D9F">
        <w:rPr>
          <w:rFonts w:ascii="宋体" w:eastAsia="宋体" w:hAnsi="宋体" w:cs="仿宋" w:hint="eastAsia"/>
          <w:color w:val="auto"/>
        </w:rPr>
        <w:t>文献纪录片《铁血三江——佳木斯抗战记录》总顾问富宏博，佳木斯大学人文学院副院长副教授李海军、谭杰，佳木斯大学人文学院历史系张虹萍、吴晓莉，佳木斯大学宣传部副部长井军伟，佳木斯市委宣传部调研员葛爱东，</w:t>
      </w:r>
      <w:r w:rsidRPr="00736D9F">
        <w:rPr>
          <w:rFonts w:ascii="宋体" w:eastAsia="宋体" w:hAnsi="宋体" w:cs="仿宋_GB2312" w:hint="eastAsia"/>
          <w:color w:val="auto"/>
        </w:rPr>
        <w:t>佳木斯市文化广电和旅游局局长任丽新，佳木斯</w:t>
      </w:r>
      <w:r w:rsidRPr="00736D9F">
        <w:rPr>
          <w:rFonts w:ascii="宋体" w:eastAsia="宋体" w:hAnsi="宋体" w:cs="仿宋" w:hint="eastAsia"/>
          <w:color w:val="auto"/>
        </w:rPr>
        <w:t>市文化旅游投资集团有限公司副总经理刘凯，佳木斯市委宣传部宣传和国防教育科副科长高宇辰，佳木斯市委党校副校长刘纯，佳木斯市工业和信息化局运行监测协调科负责人高洪德，佳木斯市就业创业服务中心副主任刘洋，</w:t>
      </w:r>
      <w:r w:rsidRPr="00736D9F">
        <w:rPr>
          <w:rFonts w:ascii="宋体" w:eastAsia="宋体" w:hAnsi="宋体" w:cs="仿宋" w:hint="eastAsia"/>
          <w:bCs/>
          <w:color w:val="auto"/>
          <w:shd w:val="clear" w:color="auto" w:fill="FFFFFF"/>
        </w:rPr>
        <w:t>佳木斯市烈士陵园管理处处长于开敏，</w:t>
      </w:r>
      <w:r w:rsidRPr="00736D9F">
        <w:rPr>
          <w:rFonts w:ascii="宋体" w:eastAsia="宋体" w:hAnsi="宋体" w:cs="仿宋" w:hint="eastAsia"/>
          <w:color w:val="auto"/>
        </w:rPr>
        <w:t>佳木斯市传染病院院长、党委副书记于俊洲，佳木斯市疾病预防控制中心副主任包名家，佳木斯市中心医院第一门诊部副主任吕佳瑞，佳木斯市公安局新闻中心民警张旭，佳木斯市公安局巡特警支队民警王伟业，佳木斯市向阳区桥南街道党工委副书记宋强；</w:t>
      </w:r>
    </w:p>
    <w:p w:rsidR="008666A7" w:rsidRPr="00855C52" w:rsidRDefault="00736D9F" w:rsidP="00855C52">
      <w:pPr>
        <w:widowControl w:val="0"/>
        <w:ind w:firstLineChars="200" w:firstLine="480"/>
        <w:jc w:val="both"/>
        <w:rPr>
          <w:rFonts w:ascii="宋体" w:eastAsia="宋体" w:hAnsi="宋体" w:cs="Times New Roman"/>
          <w:color w:val="auto"/>
        </w:rPr>
      </w:pPr>
      <w:r w:rsidRPr="00736D9F">
        <w:rPr>
          <w:rFonts w:ascii="宋体" w:eastAsia="宋体" w:hAnsi="宋体" w:cs="Times New Roman" w:hint="eastAsia"/>
          <w:color w:val="auto"/>
        </w:rPr>
        <w:t>感谢北京大学经济学院2</w:t>
      </w:r>
      <w:r w:rsidRPr="00736D9F">
        <w:rPr>
          <w:rFonts w:ascii="宋体" w:eastAsia="宋体" w:hAnsi="宋体" w:cs="Times New Roman"/>
          <w:color w:val="auto"/>
        </w:rPr>
        <w:t>017</w:t>
      </w:r>
      <w:r w:rsidRPr="00736D9F">
        <w:rPr>
          <w:rFonts w:ascii="宋体" w:eastAsia="宋体" w:hAnsi="宋体" w:cs="Times New Roman" w:hint="eastAsia"/>
          <w:color w:val="auto"/>
        </w:rPr>
        <w:t>级经济系高熹莹学姐分享佳木斯实地调研经验。</w:t>
      </w:r>
    </w:p>
    <w:sectPr w:rsidR="008666A7" w:rsidRPr="00855C5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73BC" w:rsidRDefault="003F73BC" w:rsidP="00664EB3">
      <w:r>
        <w:separator/>
      </w:r>
    </w:p>
  </w:endnote>
  <w:endnote w:type="continuationSeparator" w:id="0">
    <w:p w:rsidR="003F73BC" w:rsidRDefault="003F73BC" w:rsidP="0066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64696465"/>
      <w:docPartObj>
        <w:docPartGallery w:val="Page Numbers (Bottom of Page)"/>
        <w:docPartUnique/>
      </w:docPartObj>
    </w:sdtPr>
    <w:sdtEndPr>
      <w:rPr>
        <w:rStyle w:val="a5"/>
      </w:rPr>
    </w:sdtEndPr>
    <w:sdtContent>
      <w:p w:rsidR="00664EB3" w:rsidRDefault="00664EB3" w:rsidP="00156251">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664EB3" w:rsidRDefault="00664EB3" w:rsidP="00664EB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948270177"/>
      <w:docPartObj>
        <w:docPartGallery w:val="Page Numbers (Bottom of Page)"/>
        <w:docPartUnique/>
      </w:docPartObj>
    </w:sdtPr>
    <w:sdtEndPr>
      <w:rPr>
        <w:rStyle w:val="a5"/>
      </w:rPr>
    </w:sdtEndPr>
    <w:sdtContent>
      <w:p w:rsidR="00664EB3" w:rsidRDefault="00664EB3" w:rsidP="00156251">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664EB3" w:rsidRDefault="00664EB3" w:rsidP="00664EB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73BC" w:rsidRDefault="003F73BC" w:rsidP="00664EB3">
      <w:r>
        <w:separator/>
      </w:r>
    </w:p>
  </w:footnote>
  <w:footnote w:type="continuationSeparator" w:id="0">
    <w:p w:rsidR="003F73BC" w:rsidRDefault="003F73BC" w:rsidP="0066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7A"/>
    <w:rsid w:val="003F73BC"/>
    <w:rsid w:val="005A6BCF"/>
    <w:rsid w:val="0064117A"/>
    <w:rsid w:val="00664EB3"/>
    <w:rsid w:val="00736D9F"/>
    <w:rsid w:val="00855C52"/>
    <w:rsid w:val="00861EE7"/>
    <w:rsid w:val="0086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AC68D-134A-4A7A-8786-5811B4E1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4EB3"/>
    <w:pPr>
      <w:tabs>
        <w:tab w:val="center" w:pos="4153"/>
        <w:tab w:val="right" w:pos="8306"/>
      </w:tabs>
      <w:snapToGrid w:val="0"/>
      <w:jc w:val="left"/>
    </w:pPr>
    <w:rPr>
      <w:sz w:val="18"/>
      <w:szCs w:val="18"/>
    </w:rPr>
  </w:style>
  <w:style w:type="character" w:customStyle="1" w:styleId="a4">
    <w:name w:val="页脚 字符"/>
    <w:basedOn w:val="a0"/>
    <w:link w:val="a3"/>
    <w:uiPriority w:val="99"/>
    <w:rsid w:val="00664EB3"/>
    <w:rPr>
      <w:sz w:val="18"/>
      <w:szCs w:val="18"/>
    </w:rPr>
  </w:style>
  <w:style w:type="character" w:styleId="a5">
    <w:name w:val="page number"/>
    <w:basedOn w:val="a0"/>
    <w:uiPriority w:val="99"/>
    <w:semiHidden/>
    <w:unhideWhenUsed/>
    <w:rsid w:val="00664EB3"/>
  </w:style>
  <w:style w:type="paragraph" w:styleId="TOC1">
    <w:name w:val="toc 1"/>
    <w:basedOn w:val="a"/>
    <w:next w:val="a"/>
    <w:autoRedefine/>
    <w:uiPriority w:val="39"/>
    <w:unhideWhenUsed/>
    <w:rsid w:val="00664EB3"/>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664EB3"/>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664EB3"/>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664EB3"/>
    <w:pPr>
      <w:ind w:left="720"/>
      <w:jc w:val="left"/>
    </w:pPr>
    <w:rPr>
      <w:rFonts w:asciiTheme="minorHAnsi" w:eastAsiaTheme="minorHAnsi"/>
      <w:sz w:val="18"/>
      <w:szCs w:val="18"/>
    </w:rPr>
  </w:style>
  <w:style w:type="paragraph" w:styleId="TOC5">
    <w:name w:val="toc 5"/>
    <w:basedOn w:val="a"/>
    <w:next w:val="a"/>
    <w:autoRedefine/>
    <w:uiPriority w:val="39"/>
    <w:unhideWhenUsed/>
    <w:rsid w:val="00664EB3"/>
    <w:pPr>
      <w:ind w:left="960"/>
      <w:jc w:val="left"/>
    </w:pPr>
    <w:rPr>
      <w:rFonts w:asciiTheme="minorHAnsi" w:eastAsiaTheme="minorHAnsi"/>
      <w:sz w:val="18"/>
      <w:szCs w:val="18"/>
    </w:rPr>
  </w:style>
  <w:style w:type="paragraph" w:styleId="TOC6">
    <w:name w:val="toc 6"/>
    <w:basedOn w:val="a"/>
    <w:next w:val="a"/>
    <w:autoRedefine/>
    <w:uiPriority w:val="39"/>
    <w:unhideWhenUsed/>
    <w:rsid w:val="00664EB3"/>
    <w:pPr>
      <w:ind w:left="1200"/>
      <w:jc w:val="left"/>
    </w:pPr>
    <w:rPr>
      <w:rFonts w:asciiTheme="minorHAnsi" w:eastAsiaTheme="minorHAnsi"/>
      <w:sz w:val="18"/>
      <w:szCs w:val="18"/>
    </w:rPr>
  </w:style>
  <w:style w:type="paragraph" w:styleId="TOC7">
    <w:name w:val="toc 7"/>
    <w:basedOn w:val="a"/>
    <w:next w:val="a"/>
    <w:autoRedefine/>
    <w:uiPriority w:val="39"/>
    <w:unhideWhenUsed/>
    <w:rsid w:val="00664EB3"/>
    <w:pPr>
      <w:ind w:left="1440"/>
      <w:jc w:val="left"/>
    </w:pPr>
    <w:rPr>
      <w:rFonts w:asciiTheme="minorHAnsi" w:eastAsiaTheme="minorHAnsi"/>
      <w:sz w:val="18"/>
      <w:szCs w:val="18"/>
    </w:rPr>
  </w:style>
  <w:style w:type="paragraph" w:styleId="TOC8">
    <w:name w:val="toc 8"/>
    <w:basedOn w:val="a"/>
    <w:next w:val="a"/>
    <w:autoRedefine/>
    <w:uiPriority w:val="39"/>
    <w:unhideWhenUsed/>
    <w:rsid w:val="00664EB3"/>
    <w:pPr>
      <w:ind w:left="1680"/>
      <w:jc w:val="left"/>
    </w:pPr>
    <w:rPr>
      <w:rFonts w:asciiTheme="minorHAnsi" w:eastAsiaTheme="minorHAnsi"/>
      <w:sz w:val="18"/>
      <w:szCs w:val="18"/>
    </w:rPr>
  </w:style>
  <w:style w:type="paragraph" w:styleId="TOC9">
    <w:name w:val="toc 9"/>
    <w:basedOn w:val="a"/>
    <w:next w:val="a"/>
    <w:autoRedefine/>
    <w:uiPriority w:val="39"/>
    <w:unhideWhenUsed/>
    <w:rsid w:val="00664EB3"/>
    <w:pPr>
      <w:ind w:left="1920"/>
      <w:jc w:val="left"/>
    </w:pPr>
    <w:rPr>
      <w:rFonts w:asciiTheme="minorHAnsi" w:eastAsiaTheme="minorHAnsi"/>
      <w:sz w:val="18"/>
      <w:szCs w:val="18"/>
    </w:rPr>
  </w:style>
  <w:style w:type="character" w:styleId="a6">
    <w:name w:val="Hyperlink"/>
    <w:basedOn w:val="a0"/>
    <w:uiPriority w:val="99"/>
    <w:unhideWhenUsed/>
    <w:rsid w:val="00664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43843-9FC5-A948-8B83-A40C0F6A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7</cp:revision>
  <dcterms:created xsi:type="dcterms:W3CDTF">2020-11-09T01:01:00Z</dcterms:created>
  <dcterms:modified xsi:type="dcterms:W3CDTF">2020-11-12T12:25:00Z</dcterms:modified>
</cp:coreProperties>
</file>